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8931" w:type="dxa"/>
        <w:jc w:val="center"/>
        <w:tblLayout w:type="fixed"/>
        <w:tblLook w:val="01E0" w:firstRow="1" w:lastRow="1" w:firstColumn="1" w:lastColumn="1" w:noHBand="0" w:noVBand="0"/>
      </w:tblPr>
      <w:tblGrid>
        <w:gridCol w:w="2293"/>
        <w:gridCol w:w="5391"/>
        <w:gridCol w:w="856"/>
        <w:gridCol w:w="391"/>
      </w:tblGrid>
      <w:tr w:rsidR="00D84EF3" w:rsidRPr="0071351F" w14:paraId="7866DAC4" w14:textId="77777777" w:rsidTr="006F4E43">
        <w:trPr>
          <w:trHeight w:val="347"/>
          <w:jc w:val="center"/>
        </w:trPr>
        <w:tc>
          <w:tcPr>
            <w:tcW w:w="8931" w:type="dxa"/>
            <w:gridSpan w:val="4"/>
            <w:tcBorders>
              <w:bottom w:val="single" w:sz="4" w:space="0" w:color="auto"/>
            </w:tcBorders>
            <w:shd w:val="clear" w:color="auto" w:fill="auto"/>
            <w:vAlign w:val="center"/>
          </w:tcPr>
          <w:p w14:paraId="4FCE9BB3" w14:textId="77777777" w:rsidR="00D84EF3" w:rsidRDefault="00D84EF3" w:rsidP="006F4E43">
            <w:pPr>
              <w:spacing w:before="60" w:after="120"/>
              <w:jc w:val="center"/>
              <w:rPr>
                <w:rFonts w:ascii="Arial" w:hAnsi="Arial" w:cs="Arial"/>
                <w:b/>
                <w:sz w:val="32"/>
                <w:szCs w:val="32"/>
              </w:rPr>
            </w:pPr>
            <w:r w:rsidRPr="0071351F">
              <w:rPr>
                <w:rFonts w:ascii="Arial" w:hAnsi="Arial" w:cs="Arial"/>
                <w:b/>
                <w:sz w:val="32"/>
                <w:szCs w:val="32"/>
              </w:rPr>
              <w:t>Consultation Response Form</w:t>
            </w:r>
          </w:p>
          <w:p w14:paraId="5DFAC510" w14:textId="224518A1" w:rsidR="00687AAC" w:rsidRPr="0071351F" w:rsidRDefault="00687AAC" w:rsidP="006F4E43">
            <w:pPr>
              <w:spacing w:before="60" w:after="120"/>
              <w:jc w:val="center"/>
              <w:rPr>
                <w:rFonts w:ascii="Arial" w:hAnsi="Arial" w:cs="Arial"/>
                <w:color w:val="000000"/>
              </w:rPr>
            </w:pPr>
          </w:p>
        </w:tc>
      </w:tr>
      <w:tr w:rsidR="00D84EF3" w:rsidRPr="0071351F" w14:paraId="0E17F21C" w14:textId="77777777" w:rsidTr="006F4E43">
        <w:trPr>
          <w:trHeight w:val="666"/>
          <w:jc w:val="center"/>
        </w:trPr>
        <w:tc>
          <w:tcPr>
            <w:tcW w:w="2293" w:type="dxa"/>
            <w:tcBorders>
              <w:top w:val="single" w:sz="4" w:space="0" w:color="auto"/>
              <w:left w:val="single" w:sz="4" w:space="0" w:color="auto"/>
              <w:bottom w:val="single" w:sz="4" w:space="0" w:color="auto"/>
              <w:right w:val="single" w:sz="4" w:space="0" w:color="auto"/>
            </w:tcBorders>
            <w:shd w:val="clear" w:color="auto" w:fill="auto"/>
            <w:vAlign w:val="center"/>
          </w:tcPr>
          <w:p w14:paraId="1CE376E2" w14:textId="77777777" w:rsidR="00D84EF3" w:rsidRPr="0071351F" w:rsidRDefault="00D84EF3" w:rsidP="006F4E43">
            <w:pPr>
              <w:tabs>
                <w:tab w:val="left" w:pos="1430"/>
              </w:tabs>
              <w:rPr>
                <w:rFonts w:ascii="Arial" w:hAnsi="Arial" w:cs="Arial"/>
                <w:color w:val="000000"/>
              </w:rPr>
            </w:pPr>
            <w:r w:rsidRPr="0071351F">
              <w:rPr>
                <w:rFonts w:ascii="Arial" w:hAnsi="Arial" w:cs="Arial"/>
                <w:color w:val="000000"/>
              </w:rPr>
              <w:t>Your name:</w:t>
            </w:r>
            <w:r w:rsidRPr="0071351F">
              <w:rPr>
                <w:rFonts w:ascii="Arial" w:hAnsi="Arial" w:cs="Arial"/>
                <w:color w:val="000000"/>
              </w:rPr>
              <w:tab/>
            </w:r>
            <w:r w:rsidRPr="0071351F">
              <w:rPr>
                <w:rFonts w:ascii="Arial" w:hAnsi="Arial" w:cs="Arial"/>
                <w:color w:val="000000"/>
              </w:rPr>
              <w:tab/>
            </w:r>
            <w:r w:rsidRPr="0071351F">
              <w:rPr>
                <w:rFonts w:ascii="Arial" w:hAnsi="Arial" w:cs="Arial"/>
                <w:color w:val="000000"/>
              </w:rPr>
              <w:tab/>
            </w:r>
            <w:r w:rsidRPr="0071351F">
              <w:rPr>
                <w:rFonts w:ascii="Arial" w:hAnsi="Arial" w:cs="Arial"/>
                <w:color w:val="000000"/>
              </w:rPr>
              <w:tab/>
            </w:r>
            <w:r w:rsidRPr="0071351F">
              <w:rPr>
                <w:rFonts w:ascii="Arial" w:hAnsi="Arial" w:cs="Arial"/>
                <w:color w:val="000000"/>
              </w:rPr>
              <w:tab/>
            </w:r>
          </w:p>
        </w:tc>
        <w:tc>
          <w:tcPr>
            <w:tcW w:w="663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D54824F" w14:textId="0FB2E958" w:rsidR="00D84EF3" w:rsidRPr="0071351F" w:rsidRDefault="00255B02" w:rsidP="006F4E43">
            <w:pPr>
              <w:tabs>
                <w:tab w:val="left" w:pos="1430"/>
              </w:tabs>
              <w:rPr>
                <w:rFonts w:ascii="Arial" w:hAnsi="Arial" w:cs="Arial"/>
                <w:color w:val="000000"/>
              </w:rPr>
            </w:pPr>
            <w:r>
              <w:rPr>
                <w:rFonts w:ascii="Arial" w:hAnsi="Arial" w:cs="Arial"/>
                <w:color w:val="000000"/>
              </w:rPr>
              <w:t>Rhea Stevens</w:t>
            </w:r>
          </w:p>
        </w:tc>
      </w:tr>
      <w:tr w:rsidR="00D84EF3" w:rsidRPr="0071351F" w14:paraId="64ED47A1" w14:textId="77777777" w:rsidTr="006F4E43">
        <w:trPr>
          <w:trHeight w:val="706"/>
          <w:jc w:val="center"/>
        </w:trPr>
        <w:tc>
          <w:tcPr>
            <w:tcW w:w="2293" w:type="dxa"/>
            <w:tcBorders>
              <w:top w:val="single" w:sz="4" w:space="0" w:color="auto"/>
              <w:left w:val="single" w:sz="4" w:space="0" w:color="auto"/>
              <w:bottom w:val="single" w:sz="4" w:space="0" w:color="auto"/>
              <w:right w:val="single" w:sz="4" w:space="0" w:color="auto"/>
            </w:tcBorders>
            <w:shd w:val="clear" w:color="auto" w:fill="auto"/>
          </w:tcPr>
          <w:p w14:paraId="47AFD4BE" w14:textId="77777777" w:rsidR="00D84EF3" w:rsidRPr="0071351F" w:rsidRDefault="00D84EF3" w:rsidP="006F4E43">
            <w:pPr>
              <w:tabs>
                <w:tab w:val="left" w:pos="1430"/>
              </w:tabs>
              <w:rPr>
                <w:rFonts w:ascii="Arial" w:hAnsi="Arial" w:cs="Arial"/>
                <w:color w:val="000000"/>
              </w:rPr>
            </w:pPr>
            <w:r w:rsidRPr="0071351F">
              <w:rPr>
                <w:rFonts w:ascii="Arial" w:hAnsi="Arial" w:cs="Arial"/>
                <w:color w:val="000000"/>
              </w:rPr>
              <w:t xml:space="preserve">Organisation </w:t>
            </w:r>
          </w:p>
          <w:p w14:paraId="3F815C2F" w14:textId="77777777" w:rsidR="00D84EF3" w:rsidRPr="0071351F" w:rsidRDefault="00D84EF3" w:rsidP="006F4E43">
            <w:pPr>
              <w:tabs>
                <w:tab w:val="left" w:pos="1430"/>
              </w:tabs>
              <w:rPr>
                <w:rFonts w:ascii="Arial" w:hAnsi="Arial" w:cs="Arial"/>
                <w:color w:val="000000"/>
              </w:rPr>
            </w:pPr>
            <w:r w:rsidRPr="0071351F">
              <w:rPr>
                <w:rFonts w:ascii="Arial" w:hAnsi="Arial" w:cs="Arial"/>
                <w:color w:val="000000"/>
              </w:rPr>
              <w:t>(if applicable):</w:t>
            </w:r>
          </w:p>
        </w:tc>
        <w:tc>
          <w:tcPr>
            <w:tcW w:w="663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24B92C1" w14:textId="77777777" w:rsidR="00255B02" w:rsidRPr="002F483D" w:rsidRDefault="00255B02" w:rsidP="00255B02">
            <w:pPr>
              <w:jc w:val="both"/>
              <w:rPr>
                <w:rFonts w:ascii="Arial" w:hAnsi="Arial" w:cs="Arial"/>
                <w:sz w:val="22"/>
                <w:szCs w:val="22"/>
              </w:rPr>
            </w:pPr>
            <w:r w:rsidRPr="002F483D">
              <w:rPr>
                <w:rFonts w:ascii="Arial" w:hAnsi="Arial" w:cs="Arial"/>
                <w:sz w:val="22"/>
                <w:szCs w:val="22"/>
              </w:rPr>
              <w:t>Community Housing Cymru</w:t>
            </w:r>
          </w:p>
          <w:p w14:paraId="60BA44C6" w14:textId="77777777" w:rsidR="00D84EF3" w:rsidRPr="0071351F" w:rsidRDefault="00D84EF3" w:rsidP="006F4E43">
            <w:pPr>
              <w:tabs>
                <w:tab w:val="left" w:pos="1430"/>
              </w:tabs>
              <w:rPr>
                <w:rFonts w:ascii="Arial" w:hAnsi="Arial" w:cs="Arial"/>
                <w:color w:val="000000"/>
              </w:rPr>
            </w:pPr>
          </w:p>
        </w:tc>
      </w:tr>
      <w:tr w:rsidR="00D84EF3" w:rsidRPr="0071351F" w14:paraId="5F763A1C" w14:textId="77777777" w:rsidTr="006F4E43">
        <w:trPr>
          <w:trHeight w:val="569"/>
          <w:jc w:val="center"/>
        </w:trPr>
        <w:tc>
          <w:tcPr>
            <w:tcW w:w="2293" w:type="dxa"/>
            <w:tcBorders>
              <w:top w:val="single" w:sz="4" w:space="0" w:color="auto"/>
              <w:left w:val="single" w:sz="4" w:space="0" w:color="auto"/>
              <w:bottom w:val="single" w:sz="4" w:space="0" w:color="auto"/>
              <w:right w:val="single" w:sz="4" w:space="0" w:color="auto"/>
            </w:tcBorders>
            <w:shd w:val="clear" w:color="auto" w:fill="auto"/>
          </w:tcPr>
          <w:p w14:paraId="7DE1D44F" w14:textId="77777777" w:rsidR="00D84EF3" w:rsidRPr="0071351F" w:rsidRDefault="00D84EF3" w:rsidP="006F4E43">
            <w:pPr>
              <w:tabs>
                <w:tab w:val="left" w:pos="1430"/>
              </w:tabs>
              <w:rPr>
                <w:rFonts w:ascii="Arial" w:hAnsi="Arial" w:cs="Arial"/>
                <w:color w:val="000000"/>
              </w:rPr>
            </w:pPr>
            <w:r w:rsidRPr="0071351F">
              <w:rPr>
                <w:rFonts w:ascii="Arial" w:hAnsi="Arial" w:cs="Arial"/>
                <w:color w:val="000000"/>
              </w:rPr>
              <w:t>Email / Telephone number:</w:t>
            </w:r>
            <w:r w:rsidRPr="0071351F">
              <w:rPr>
                <w:rFonts w:ascii="Arial" w:hAnsi="Arial" w:cs="Arial"/>
                <w:color w:val="000000"/>
              </w:rPr>
              <w:tab/>
            </w:r>
          </w:p>
        </w:tc>
        <w:tc>
          <w:tcPr>
            <w:tcW w:w="663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B9ADF52" w14:textId="0462224E" w:rsidR="00D84EF3" w:rsidRPr="0071351F" w:rsidRDefault="004D0AF7" w:rsidP="006F4E43">
            <w:pPr>
              <w:tabs>
                <w:tab w:val="left" w:pos="1430"/>
              </w:tabs>
              <w:rPr>
                <w:rFonts w:ascii="Arial" w:hAnsi="Arial" w:cs="Arial"/>
                <w:color w:val="000000"/>
              </w:rPr>
            </w:pPr>
            <w:hyperlink r:id="rId8" w:history="1">
              <w:r w:rsidR="00255B02" w:rsidRPr="002F483D">
                <w:rPr>
                  <w:rStyle w:val="Hyperlink"/>
                  <w:rFonts w:ascii="Arial" w:hAnsi="Arial" w:cs="Arial"/>
                  <w:sz w:val="22"/>
                  <w:szCs w:val="22"/>
                </w:rPr>
                <w:t>rhea-stevens@chcymru.org.uk</w:t>
              </w:r>
            </w:hyperlink>
            <w:r w:rsidR="00255B02" w:rsidRPr="002F483D">
              <w:rPr>
                <w:rFonts w:ascii="Arial" w:hAnsi="Arial" w:cs="Arial"/>
                <w:sz w:val="22"/>
                <w:szCs w:val="22"/>
              </w:rPr>
              <w:t xml:space="preserve"> / 07443 822978</w:t>
            </w:r>
          </w:p>
        </w:tc>
      </w:tr>
      <w:tr w:rsidR="00D20276" w:rsidRPr="0071351F" w14:paraId="5BCAACE2" w14:textId="77777777" w:rsidTr="006F4E43">
        <w:trPr>
          <w:trHeight w:val="569"/>
          <w:jc w:val="center"/>
        </w:trPr>
        <w:tc>
          <w:tcPr>
            <w:tcW w:w="2293" w:type="dxa"/>
            <w:tcBorders>
              <w:top w:val="single" w:sz="4" w:space="0" w:color="auto"/>
              <w:left w:val="single" w:sz="4" w:space="0" w:color="auto"/>
              <w:bottom w:val="single" w:sz="4" w:space="0" w:color="auto"/>
              <w:right w:val="single" w:sz="4" w:space="0" w:color="auto"/>
            </w:tcBorders>
            <w:shd w:val="clear" w:color="auto" w:fill="auto"/>
          </w:tcPr>
          <w:p w14:paraId="5518E384" w14:textId="7113A44E" w:rsidR="00D20276" w:rsidRPr="0071351F" w:rsidRDefault="00D20276" w:rsidP="006F4E43">
            <w:pPr>
              <w:tabs>
                <w:tab w:val="left" w:pos="1430"/>
              </w:tabs>
              <w:rPr>
                <w:rFonts w:ascii="Arial" w:hAnsi="Arial" w:cs="Arial"/>
                <w:color w:val="000000"/>
              </w:rPr>
            </w:pPr>
            <w:r>
              <w:rPr>
                <w:rFonts w:ascii="Arial" w:hAnsi="Arial" w:cs="Arial"/>
                <w:color w:val="000000"/>
              </w:rPr>
              <w:t xml:space="preserve">Your address: </w:t>
            </w:r>
          </w:p>
        </w:tc>
        <w:tc>
          <w:tcPr>
            <w:tcW w:w="663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6DD1DBD" w14:textId="77777777" w:rsidR="00D20276" w:rsidRPr="0071351F" w:rsidRDefault="00D20276" w:rsidP="006F4E43">
            <w:pPr>
              <w:tabs>
                <w:tab w:val="left" w:pos="1430"/>
              </w:tabs>
              <w:rPr>
                <w:rFonts w:ascii="Arial" w:hAnsi="Arial" w:cs="Arial"/>
                <w:color w:val="000000"/>
              </w:rPr>
            </w:pPr>
          </w:p>
        </w:tc>
      </w:tr>
      <w:tr w:rsidR="00D84EF3" w:rsidRPr="0071351F" w14:paraId="57A574F8" w14:textId="77777777" w:rsidTr="006F4E43">
        <w:tblPrEx>
          <w:jc w:val="left"/>
        </w:tblPrEx>
        <w:trPr>
          <w:gridAfter w:val="1"/>
          <w:wAfter w:w="391" w:type="dxa"/>
          <w:trHeight w:val="1106"/>
        </w:trPr>
        <w:tc>
          <w:tcPr>
            <w:tcW w:w="7684" w:type="dxa"/>
            <w:gridSpan w:val="2"/>
            <w:shd w:val="clear" w:color="auto" w:fill="auto"/>
          </w:tcPr>
          <w:p w14:paraId="5C77C620" w14:textId="77777777" w:rsidR="00D84EF3" w:rsidRPr="0071351F" w:rsidRDefault="00D84EF3" w:rsidP="006F4E43">
            <w:pPr>
              <w:rPr>
                <w:rFonts w:ascii="Arial" w:hAnsi="Arial" w:cs="Arial"/>
                <w:color w:val="000000"/>
              </w:rPr>
            </w:pPr>
          </w:p>
          <w:p w14:paraId="79F8A79E" w14:textId="77777777" w:rsidR="00D84EF3" w:rsidRPr="0071351F" w:rsidRDefault="00D84EF3" w:rsidP="006F4E43">
            <w:pPr>
              <w:tabs>
                <w:tab w:val="left" w:pos="426"/>
              </w:tabs>
              <w:ind w:left="142"/>
              <w:rPr>
                <w:rFonts w:ascii="Arial" w:hAnsi="Arial" w:cs="Arial"/>
                <w:b/>
                <w:color w:val="000000"/>
              </w:rPr>
            </w:pPr>
            <w:r w:rsidRPr="0071351F">
              <w:rPr>
                <w:rFonts w:ascii="Arial" w:hAnsi="Arial" w:cs="Arial"/>
                <w:b/>
                <w:color w:val="000000"/>
              </w:rPr>
              <w:tab/>
              <w:t xml:space="preserve">Responses to consultations are likely to be made public, </w:t>
            </w:r>
            <w:r w:rsidRPr="0071351F">
              <w:rPr>
                <w:rFonts w:ascii="Arial" w:hAnsi="Arial" w:cs="Arial"/>
                <w:b/>
                <w:color w:val="000000"/>
              </w:rPr>
              <w:tab/>
              <w:t xml:space="preserve">on the internet or in a report.  If you would prefer your </w:t>
            </w:r>
            <w:r w:rsidRPr="0071351F">
              <w:rPr>
                <w:rFonts w:ascii="Arial" w:hAnsi="Arial" w:cs="Arial"/>
                <w:b/>
                <w:color w:val="000000"/>
              </w:rPr>
              <w:tab/>
              <w:t xml:space="preserve">response to remain anonymous, please place a tick in the </w:t>
            </w:r>
            <w:r w:rsidRPr="0071351F">
              <w:rPr>
                <w:rFonts w:ascii="Arial" w:hAnsi="Arial" w:cs="Arial"/>
                <w:b/>
                <w:color w:val="000000"/>
              </w:rPr>
              <w:tab/>
              <w:t xml:space="preserve">box: </w:t>
            </w:r>
          </w:p>
        </w:tc>
        <w:tc>
          <w:tcPr>
            <w:tcW w:w="856" w:type="dxa"/>
            <w:shd w:val="clear" w:color="auto" w:fill="auto"/>
          </w:tcPr>
          <w:p w14:paraId="53434B1D" w14:textId="77777777" w:rsidR="00D84EF3" w:rsidRPr="0071351F" w:rsidRDefault="00D84EF3" w:rsidP="006F4E43">
            <w:pPr>
              <w:rPr>
                <w:rFonts w:ascii="Arial" w:hAnsi="Arial" w:cs="Arial"/>
                <w:color w:val="000000"/>
              </w:rPr>
            </w:pPr>
            <w:r>
              <w:rPr>
                <w:noProof/>
                <w:lang w:eastAsia="en-GB"/>
              </w:rPr>
              <mc:AlternateContent>
                <mc:Choice Requires="wps">
                  <w:drawing>
                    <wp:anchor distT="0" distB="0" distL="114300" distR="114300" simplePos="0" relativeHeight="251659264" behindDoc="0" locked="0" layoutInCell="1" allowOverlap="1" wp14:anchorId="4E75D5E1" wp14:editId="199AFF65">
                      <wp:simplePos x="0" y="0"/>
                      <wp:positionH relativeFrom="column">
                        <wp:posOffset>717550</wp:posOffset>
                      </wp:positionH>
                      <wp:positionV relativeFrom="paragraph">
                        <wp:posOffset>264795</wp:posOffset>
                      </wp:positionV>
                      <wp:extent cx="342900" cy="342900"/>
                      <wp:effectExtent l="0" t="0" r="19050" b="19050"/>
                      <wp:wrapThrough wrapText="bothSides">
                        <wp:wrapPolygon edited="0">
                          <wp:start x="0" y="0"/>
                          <wp:lineTo x="0" y="21600"/>
                          <wp:lineTo x="21600" y="21600"/>
                          <wp:lineTo x="21600" y="0"/>
                          <wp:lineTo x="0" y="0"/>
                        </wp:wrapPolygon>
                      </wp:wrapThrough>
                      <wp:docPr id="7" name="Rounded 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4290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oundrect w14:anchorId="026F203C" id="Rounded Rectangle 7" o:spid="_x0000_s1026" style="position:absolute;margin-left:56.5pt;margin-top:20.85pt;width:27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">
                      <w10:wrap type="through"/>
                    </v:roundrect>
                  </w:pict>
                </mc:Fallback>
              </mc:AlternateContent>
            </w:r>
          </w:p>
        </w:tc>
      </w:tr>
    </w:tbl>
    <w:p w14:paraId="01853B58" w14:textId="77777777" w:rsidR="00AB10B4" w:rsidRDefault="004D0AF7">
      <w:pPr>
        <w:rPr>
          <w:rFonts w:ascii="Arial" w:hAnsi="Arial" w:cs="Arial"/>
        </w:rPr>
      </w:pPr>
    </w:p>
    <w:p w14:paraId="6F424C00" w14:textId="77777777" w:rsidR="00D84EF3" w:rsidRDefault="00D84EF3">
      <w:pPr>
        <w:rPr>
          <w:rFonts w:ascii="Arial" w:hAnsi="Arial" w:cs="Arial"/>
        </w:rPr>
      </w:pPr>
    </w:p>
    <w:tbl>
      <w:tblPr>
        <w:tblW w:w="89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28"/>
        <w:gridCol w:w="2228"/>
        <w:gridCol w:w="2228"/>
        <w:gridCol w:w="2228"/>
      </w:tblGrid>
      <w:tr w:rsidR="00D84EF3" w:rsidRPr="0071351F" w14:paraId="04EFA27A" w14:textId="77777777" w:rsidTr="006F4E43">
        <w:trPr>
          <w:trHeight w:val="251"/>
          <w:jc w:val="center"/>
        </w:trPr>
        <w:tc>
          <w:tcPr>
            <w:tcW w:w="8912" w:type="dxa"/>
            <w:gridSpan w:val="4"/>
            <w:tcBorders>
              <w:top w:val="single" w:sz="4" w:space="0" w:color="auto"/>
              <w:left w:val="single" w:sz="4" w:space="0" w:color="auto"/>
              <w:bottom w:val="single" w:sz="4" w:space="0" w:color="auto"/>
              <w:right w:val="single" w:sz="4" w:space="0" w:color="auto"/>
            </w:tcBorders>
            <w:shd w:val="clear" w:color="auto" w:fill="DAEEF3"/>
          </w:tcPr>
          <w:p w14:paraId="5D6A7C35" w14:textId="77777777" w:rsidR="00D84EF3" w:rsidRPr="00D84EF3" w:rsidRDefault="00D84EF3" w:rsidP="00D84EF3">
            <w:pPr>
              <w:rPr>
                <w:rFonts w:ascii="Arial" w:hAnsi="Arial" w:cs="Arial"/>
                <w:b/>
              </w:rPr>
            </w:pPr>
            <w:r>
              <w:rPr>
                <w:rFonts w:ascii="Arial" w:hAnsi="Arial" w:cs="Arial"/>
                <w:b/>
              </w:rPr>
              <w:t>QUESTION</w:t>
            </w:r>
            <w:r w:rsidRPr="00B91255">
              <w:rPr>
                <w:rFonts w:ascii="Arial" w:hAnsi="Arial" w:cs="Arial"/>
                <w:b/>
              </w:rPr>
              <w:t xml:space="preserve"> 1</w:t>
            </w:r>
            <w:r>
              <w:rPr>
                <w:rFonts w:ascii="Arial" w:hAnsi="Arial" w:cs="Arial"/>
                <w:b/>
              </w:rPr>
              <w:t xml:space="preserve">: </w:t>
            </w:r>
            <w:r w:rsidRPr="00D84EF3">
              <w:rPr>
                <w:rFonts w:ascii="Arial" w:hAnsi="Arial" w:cs="Arial"/>
                <w:b/>
              </w:rPr>
              <w:t xml:space="preserve">Do you agree that market stability reports should be prepared on a regional basis, by local authorities and local health boards through the regional partnership boards?  If not, please give your reasons.  </w:t>
            </w:r>
          </w:p>
          <w:p w14:paraId="592BEB53" w14:textId="77777777" w:rsidR="00D84EF3" w:rsidRPr="00015BD4" w:rsidRDefault="00D84EF3" w:rsidP="00D84EF3">
            <w:pPr>
              <w:pStyle w:val="ListParagraph"/>
              <w:spacing w:before="60" w:after="120"/>
              <w:rPr>
                <w:rFonts w:ascii="Arial" w:hAnsi="Arial" w:cs="Arial"/>
                <w:b/>
              </w:rPr>
            </w:pPr>
          </w:p>
        </w:tc>
      </w:tr>
      <w:tr w:rsidR="00D84EF3" w:rsidRPr="0071351F" w14:paraId="395BABCC" w14:textId="77777777" w:rsidTr="006F4E43">
        <w:trPr>
          <w:trHeight w:val="251"/>
          <w:jc w:val="center"/>
        </w:trPr>
        <w:tc>
          <w:tcPr>
            <w:tcW w:w="2228" w:type="dxa"/>
            <w:tcBorders>
              <w:top w:val="single" w:sz="4" w:space="0" w:color="auto"/>
              <w:left w:val="single" w:sz="4" w:space="0" w:color="auto"/>
              <w:bottom w:val="single" w:sz="4" w:space="0" w:color="auto"/>
              <w:right w:val="single" w:sz="4" w:space="0" w:color="auto"/>
            </w:tcBorders>
            <w:vAlign w:val="center"/>
          </w:tcPr>
          <w:p w14:paraId="7838D532" w14:textId="77777777" w:rsidR="00D84EF3" w:rsidRPr="00BE5F0A" w:rsidRDefault="00D84EF3" w:rsidP="006F4E43">
            <w:pPr>
              <w:ind w:left="-142"/>
              <w:jc w:val="center"/>
              <w:rPr>
                <w:rFonts w:ascii="Arial" w:hAnsi="Arial" w:cs="Arial"/>
              </w:rPr>
            </w:pPr>
            <w:r w:rsidRPr="00BE5F0A">
              <w:rPr>
                <w:rFonts w:ascii="Arial" w:hAnsi="Arial" w:cs="Arial"/>
              </w:rPr>
              <w:t>Agree</w:t>
            </w:r>
          </w:p>
          <w:p w14:paraId="3757C5D1" w14:textId="77777777" w:rsidR="00D84EF3" w:rsidRPr="00BE5F0A" w:rsidRDefault="00D84EF3" w:rsidP="006F4E43">
            <w:pPr>
              <w:spacing w:before="60" w:after="120"/>
              <w:jc w:val="center"/>
              <w:rPr>
                <w:rFonts w:ascii="Arial" w:hAnsi="Arial" w:cs="Arial"/>
                <w:b/>
              </w:rPr>
            </w:pPr>
            <w:r w:rsidRPr="00BE5F0A">
              <w:rPr>
                <w:rFonts w:ascii="Arial" w:hAnsi="Arial" w:cs="Arial" w:hint="eastAsia"/>
              </w:rPr>
              <w:t>☐</w:t>
            </w:r>
          </w:p>
        </w:tc>
        <w:tc>
          <w:tcPr>
            <w:tcW w:w="2228" w:type="dxa"/>
            <w:tcBorders>
              <w:top w:val="single" w:sz="4" w:space="0" w:color="auto"/>
              <w:left w:val="single" w:sz="4" w:space="0" w:color="auto"/>
              <w:bottom w:val="single" w:sz="4" w:space="0" w:color="auto"/>
              <w:right w:val="single" w:sz="4" w:space="0" w:color="auto"/>
            </w:tcBorders>
            <w:vAlign w:val="center"/>
          </w:tcPr>
          <w:p w14:paraId="3D4CB712" w14:textId="77777777" w:rsidR="00D84EF3" w:rsidRPr="00BE5F0A" w:rsidRDefault="00D84EF3" w:rsidP="006F4E43">
            <w:pPr>
              <w:jc w:val="center"/>
              <w:rPr>
                <w:rFonts w:ascii="Arial" w:hAnsi="Arial" w:cs="Arial"/>
              </w:rPr>
            </w:pPr>
            <w:r w:rsidRPr="00BE5F0A">
              <w:rPr>
                <w:rFonts w:ascii="Arial" w:hAnsi="Arial" w:cs="Arial"/>
              </w:rPr>
              <w:t>Tend to agree</w:t>
            </w:r>
          </w:p>
          <w:p w14:paraId="431806B4" w14:textId="08BC64EF" w:rsidR="00D84EF3" w:rsidRPr="00BE5F0A" w:rsidRDefault="00255B02" w:rsidP="006F4E43">
            <w:pPr>
              <w:spacing w:before="60" w:after="120"/>
              <w:jc w:val="center"/>
              <w:rPr>
                <w:rFonts w:ascii="Arial" w:hAnsi="Arial" w:cs="Arial"/>
                <w:b/>
              </w:rPr>
            </w:pPr>
            <w:r>
              <w:rPr>
                <w:rFonts w:ascii="MS Gothic" w:eastAsia="MS Gothic" w:hAnsi="MS Gothic" w:cs="Arial" w:hint="eastAsia"/>
              </w:rPr>
              <w:t>☑</w:t>
            </w:r>
          </w:p>
        </w:tc>
        <w:tc>
          <w:tcPr>
            <w:tcW w:w="2228" w:type="dxa"/>
            <w:tcBorders>
              <w:top w:val="single" w:sz="4" w:space="0" w:color="auto"/>
              <w:left w:val="single" w:sz="4" w:space="0" w:color="auto"/>
              <w:bottom w:val="single" w:sz="4" w:space="0" w:color="auto"/>
              <w:right w:val="single" w:sz="4" w:space="0" w:color="auto"/>
            </w:tcBorders>
            <w:vAlign w:val="center"/>
          </w:tcPr>
          <w:p w14:paraId="0BC60714" w14:textId="77777777" w:rsidR="00D84EF3" w:rsidRPr="00BE5F0A" w:rsidRDefault="00D84EF3" w:rsidP="006F4E43">
            <w:pPr>
              <w:jc w:val="center"/>
              <w:rPr>
                <w:rFonts w:ascii="Arial" w:hAnsi="Arial" w:cs="Arial"/>
              </w:rPr>
            </w:pPr>
            <w:r w:rsidRPr="00BE5F0A">
              <w:rPr>
                <w:rFonts w:ascii="Arial" w:hAnsi="Arial" w:cs="Arial"/>
              </w:rPr>
              <w:t>Tend to disagree</w:t>
            </w:r>
          </w:p>
          <w:p w14:paraId="470A3C05" w14:textId="77777777" w:rsidR="00D84EF3" w:rsidRPr="00BE5F0A" w:rsidRDefault="00D84EF3" w:rsidP="006F4E43">
            <w:pPr>
              <w:spacing w:before="60" w:after="120"/>
              <w:jc w:val="center"/>
              <w:rPr>
                <w:rFonts w:ascii="Arial" w:hAnsi="Arial" w:cs="Arial"/>
                <w:b/>
              </w:rPr>
            </w:pPr>
            <w:r w:rsidRPr="00BE5F0A">
              <w:rPr>
                <w:rFonts w:ascii="Arial" w:hAnsi="Arial" w:cs="Arial" w:hint="eastAsia"/>
              </w:rPr>
              <w:t>☐</w:t>
            </w:r>
          </w:p>
        </w:tc>
        <w:tc>
          <w:tcPr>
            <w:tcW w:w="2228" w:type="dxa"/>
            <w:tcBorders>
              <w:top w:val="single" w:sz="4" w:space="0" w:color="auto"/>
              <w:left w:val="single" w:sz="4" w:space="0" w:color="auto"/>
              <w:bottom w:val="single" w:sz="4" w:space="0" w:color="auto"/>
              <w:right w:val="single" w:sz="4" w:space="0" w:color="auto"/>
            </w:tcBorders>
            <w:vAlign w:val="center"/>
          </w:tcPr>
          <w:p w14:paraId="6EAD56AB" w14:textId="77777777" w:rsidR="00D84EF3" w:rsidRPr="00BE5F0A" w:rsidRDefault="00D84EF3" w:rsidP="006F4E43">
            <w:pPr>
              <w:ind w:left="-108"/>
              <w:jc w:val="center"/>
              <w:rPr>
                <w:rFonts w:eastAsia="Meiryo"/>
              </w:rPr>
            </w:pPr>
            <w:r w:rsidRPr="00BE5F0A">
              <w:rPr>
                <w:rFonts w:ascii="Arial" w:hAnsi="Arial" w:cs="Arial"/>
              </w:rPr>
              <w:t>Disagree</w:t>
            </w:r>
          </w:p>
          <w:p w14:paraId="0AE2C992" w14:textId="77777777" w:rsidR="00D84EF3" w:rsidRPr="00BE5F0A" w:rsidRDefault="00D84EF3" w:rsidP="006F4E43">
            <w:pPr>
              <w:spacing w:before="60" w:after="120"/>
              <w:jc w:val="center"/>
              <w:rPr>
                <w:rFonts w:ascii="Arial" w:hAnsi="Arial" w:cs="Arial"/>
                <w:b/>
              </w:rPr>
            </w:pPr>
            <w:r w:rsidRPr="00BE5F0A">
              <w:rPr>
                <w:rFonts w:ascii="Meiryo" w:eastAsia="Meiryo" w:hAnsi="Meiryo" w:cs="Meiryo" w:hint="eastAsia"/>
                <w:b/>
              </w:rPr>
              <w:t>☐</w:t>
            </w:r>
          </w:p>
        </w:tc>
      </w:tr>
      <w:tr w:rsidR="00D84EF3" w:rsidRPr="0071351F" w14:paraId="1053A006" w14:textId="77777777" w:rsidTr="006F4E43">
        <w:trPr>
          <w:trHeight w:val="251"/>
          <w:jc w:val="center"/>
        </w:trPr>
        <w:tc>
          <w:tcPr>
            <w:tcW w:w="8912" w:type="dxa"/>
            <w:gridSpan w:val="4"/>
            <w:tcBorders>
              <w:top w:val="single" w:sz="4" w:space="0" w:color="auto"/>
              <w:left w:val="single" w:sz="4" w:space="0" w:color="auto"/>
              <w:bottom w:val="single" w:sz="4" w:space="0" w:color="auto"/>
              <w:right w:val="single" w:sz="4" w:space="0" w:color="auto"/>
            </w:tcBorders>
          </w:tcPr>
          <w:p w14:paraId="0CDA8F13" w14:textId="77777777" w:rsidR="00D84EF3" w:rsidRPr="00BE5F0A" w:rsidRDefault="00D84EF3" w:rsidP="006F4E43">
            <w:pPr>
              <w:rPr>
                <w:rFonts w:ascii="Arial" w:hAnsi="Arial" w:cs="Arial"/>
                <w:b/>
              </w:rPr>
            </w:pPr>
          </w:p>
          <w:p w14:paraId="22BD5C35" w14:textId="7A1F8384" w:rsidR="00255B02" w:rsidRPr="002F483D" w:rsidRDefault="00255B02" w:rsidP="00255B02">
            <w:pPr>
              <w:pStyle w:val="NormalWeb"/>
              <w:spacing w:before="0" w:beforeAutospacing="0" w:after="0" w:afterAutospacing="0"/>
              <w:textAlignment w:val="baseline"/>
              <w:rPr>
                <w:rFonts w:ascii="Arial" w:hAnsi="Arial" w:cs="Arial"/>
                <w:color w:val="000000"/>
                <w:sz w:val="22"/>
                <w:szCs w:val="22"/>
              </w:rPr>
            </w:pPr>
            <w:r w:rsidRPr="002F483D">
              <w:rPr>
                <w:rFonts w:ascii="Arial" w:hAnsi="Arial" w:cs="Arial"/>
                <w:color w:val="000000"/>
                <w:sz w:val="22"/>
                <w:szCs w:val="22"/>
              </w:rPr>
              <w:t xml:space="preserve">As Regional Partnership Boards (RPBs) are responsible for strategic oversight of the provision of care and support in a region, and existing discrete responsibilities including undertaking population need assessments and area plans, we agree it makes sense to prepare reports on a regional basis. </w:t>
            </w:r>
            <w:r w:rsidRPr="002F483D">
              <w:rPr>
                <w:rFonts w:ascii="Arial" w:eastAsia="Arial" w:hAnsi="Arial" w:cs="Arial"/>
                <w:sz w:val="22"/>
                <w:szCs w:val="22"/>
              </w:rPr>
              <w:t>This will help ensure that data on demand and the response for ensuring adequate supply of care services are cote</w:t>
            </w:r>
            <w:r w:rsidR="00D50E0A">
              <w:rPr>
                <w:rFonts w:ascii="Arial" w:eastAsia="Arial" w:hAnsi="Arial" w:cs="Arial"/>
                <w:sz w:val="22"/>
                <w:szCs w:val="22"/>
              </w:rPr>
              <w:t>rminous and mutually informing.</w:t>
            </w:r>
          </w:p>
          <w:p w14:paraId="55873358" w14:textId="77777777" w:rsidR="00255B02" w:rsidRPr="002F483D" w:rsidRDefault="00255B02" w:rsidP="00255B02">
            <w:pPr>
              <w:pStyle w:val="NormalWeb"/>
              <w:spacing w:before="0" w:beforeAutospacing="0" w:after="0" w:afterAutospacing="0"/>
              <w:textAlignment w:val="baseline"/>
              <w:rPr>
                <w:rFonts w:ascii="Arial" w:eastAsia="Arial" w:hAnsi="Arial" w:cs="Arial"/>
                <w:sz w:val="22"/>
                <w:szCs w:val="22"/>
              </w:rPr>
            </w:pPr>
            <w:r w:rsidRPr="002F483D">
              <w:rPr>
                <w:rFonts w:ascii="Arial" w:eastAsia="Arial" w:hAnsi="Arial" w:cs="Arial"/>
                <w:sz w:val="22"/>
                <w:szCs w:val="22"/>
              </w:rPr>
              <w:t xml:space="preserve"> </w:t>
            </w:r>
          </w:p>
          <w:p w14:paraId="37AF76D6" w14:textId="3EC9ABDB" w:rsidR="00D84EF3" w:rsidRPr="00BE5F0A" w:rsidRDefault="00255B02" w:rsidP="00255B02">
            <w:pPr>
              <w:rPr>
                <w:rFonts w:ascii="Arial" w:hAnsi="Arial" w:cs="Arial"/>
              </w:rPr>
            </w:pPr>
            <w:r w:rsidRPr="002F483D">
              <w:rPr>
                <w:rFonts w:ascii="Arial" w:eastAsia="Arial" w:hAnsi="Arial" w:cs="Arial"/>
                <w:sz w:val="22"/>
                <w:szCs w:val="22"/>
              </w:rPr>
              <w:t>However, i</w:t>
            </w:r>
            <w:r w:rsidRPr="002F483D">
              <w:rPr>
                <w:rFonts w:ascii="Arial" w:hAnsi="Arial" w:cs="Arial"/>
                <w:color w:val="000000"/>
                <w:sz w:val="22"/>
                <w:szCs w:val="22"/>
              </w:rPr>
              <w:t xml:space="preserve">t is important that any regional strategic plan does not come at the expense of place-based decision making. A success measure of the actions taken as a result of the market stability plans will be that individuals are able to receive high-quality care and support close to the places and people that matter to them. We welcome the explicit mention of this at section 3.21 of the code of practice, however, consider there would be real value to strengthening this ambition throughout the document, in particular in the </w:t>
            </w:r>
            <w:r w:rsidRPr="002F483D">
              <w:rPr>
                <w:rFonts w:ascii="Arial" w:hAnsi="Arial" w:cs="Arial"/>
                <w:i/>
                <w:iCs/>
                <w:color w:val="000000"/>
                <w:sz w:val="22"/>
                <w:szCs w:val="22"/>
              </w:rPr>
              <w:t>purpose</w:t>
            </w:r>
            <w:r w:rsidRPr="002F483D">
              <w:rPr>
                <w:rFonts w:ascii="Arial" w:hAnsi="Arial" w:cs="Arial"/>
                <w:color w:val="000000"/>
                <w:sz w:val="22"/>
                <w:szCs w:val="22"/>
              </w:rPr>
              <w:t xml:space="preserve"> section. </w:t>
            </w:r>
          </w:p>
          <w:p w14:paraId="59CD8458" w14:textId="183561DF" w:rsidR="00687AAC" w:rsidRDefault="00687AAC" w:rsidP="006F4E43">
            <w:pPr>
              <w:rPr>
                <w:rFonts w:ascii="Arial" w:hAnsi="Arial" w:cs="Arial"/>
              </w:rPr>
            </w:pPr>
          </w:p>
          <w:p w14:paraId="52F85438" w14:textId="1BC3C8A1" w:rsidR="00255B02" w:rsidRDefault="00255B02" w:rsidP="006F4E43">
            <w:pPr>
              <w:rPr>
                <w:rFonts w:ascii="Arial" w:hAnsi="Arial" w:cs="Arial"/>
              </w:rPr>
            </w:pPr>
          </w:p>
          <w:p w14:paraId="40F48BA0" w14:textId="009D4961" w:rsidR="00255B02" w:rsidRDefault="00255B02" w:rsidP="006F4E43">
            <w:pPr>
              <w:rPr>
                <w:rFonts w:ascii="Arial" w:hAnsi="Arial" w:cs="Arial"/>
              </w:rPr>
            </w:pPr>
          </w:p>
          <w:p w14:paraId="2D14AFF5" w14:textId="0DAF19CF" w:rsidR="00255B02" w:rsidRDefault="00255B02" w:rsidP="006F4E43">
            <w:pPr>
              <w:rPr>
                <w:rFonts w:ascii="Arial" w:hAnsi="Arial" w:cs="Arial"/>
              </w:rPr>
            </w:pPr>
          </w:p>
          <w:p w14:paraId="117DC3FA" w14:textId="20D3F845" w:rsidR="00255B02" w:rsidRDefault="00255B02" w:rsidP="006F4E43">
            <w:pPr>
              <w:rPr>
                <w:rFonts w:ascii="Arial" w:hAnsi="Arial" w:cs="Arial"/>
              </w:rPr>
            </w:pPr>
          </w:p>
          <w:p w14:paraId="7EE831DD" w14:textId="77777777" w:rsidR="00255B02" w:rsidRDefault="00255B02" w:rsidP="006F4E43">
            <w:pPr>
              <w:rPr>
                <w:rFonts w:ascii="Arial" w:hAnsi="Arial" w:cs="Arial"/>
              </w:rPr>
            </w:pPr>
          </w:p>
          <w:p w14:paraId="7BE4B729" w14:textId="1993321C" w:rsidR="00D84EF3" w:rsidRPr="00BE5F0A" w:rsidRDefault="00D84EF3" w:rsidP="006F4E43">
            <w:pPr>
              <w:rPr>
                <w:rFonts w:ascii="Arial" w:hAnsi="Arial" w:cs="Arial"/>
              </w:rPr>
            </w:pPr>
          </w:p>
        </w:tc>
      </w:tr>
      <w:tr w:rsidR="00D84EF3" w:rsidRPr="0071351F" w14:paraId="76BE67D0" w14:textId="77777777" w:rsidTr="006F4E43">
        <w:trPr>
          <w:trHeight w:val="251"/>
          <w:jc w:val="center"/>
        </w:trPr>
        <w:tc>
          <w:tcPr>
            <w:tcW w:w="8912" w:type="dxa"/>
            <w:gridSpan w:val="4"/>
            <w:tcBorders>
              <w:top w:val="single" w:sz="4" w:space="0" w:color="auto"/>
              <w:left w:val="single" w:sz="4" w:space="0" w:color="auto"/>
              <w:bottom w:val="single" w:sz="4" w:space="0" w:color="auto"/>
              <w:right w:val="single" w:sz="4" w:space="0" w:color="auto"/>
            </w:tcBorders>
            <w:shd w:val="clear" w:color="auto" w:fill="DAEEF3"/>
          </w:tcPr>
          <w:p w14:paraId="732ED108" w14:textId="77777777" w:rsidR="00D84EF3" w:rsidRPr="00D84EF3" w:rsidRDefault="00D84EF3" w:rsidP="00D84EF3">
            <w:pPr>
              <w:rPr>
                <w:rFonts w:ascii="Arial" w:hAnsi="Arial" w:cs="Arial"/>
                <w:b/>
              </w:rPr>
            </w:pPr>
            <w:r>
              <w:rPr>
                <w:rFonts w:ascii="Arial" w:hAnsi="Arial" w:cs="Arial"/>
                <w:b/>
              </w:rPr>
              <w:lastRenderedPageBreak/>
              <w:t>QUESTION</w:t>
            </w:r>
            <w:r w:rsidRPr="00B91255">
              <w:rPr>
                <w:rFonts w:ascii="Arial" w:hAnsi="Arial" w:cs="Arial"/>
                <w:b/>
              </w:rPr>
              <w:t xml:space="preserve"> 2</w:t>
            </w:r>
            <w:r>
              <w:rPr>
                <w:rFonts w:ascii="Arial" w:hAnsi="Arial" w:cs="Arial"/>
                <w:b/>
              </w:rPr>
              <w:t xml:space="preserve">:  </w:t>
            </w:r>
            <w:r w:rsidRPr="00D84EF3">
              <w:rPr>
                <w:rFonts w:ascii="Arial" w:hAnsi="Arial" w:cs="Arial"/>
                <w:b/>
              </w:rPr>
              <w:t>Do you agree that market stability reports should be produced on a five yearly cycle alongside the population needs assessments?  If not, what alternative arrangements would you propose, and why?</w:t>
            </w:r>
          </w:p>
          <w:p w14:paraId="66160B5A" w14:textId="77777777" w:rsidR="00D84EF3" w:rsidRPr="00015BD4" w:rsidRDefault="00D84EF3" w:rsidP="006F4E43">
            <w:pPr>
              <w:rPr>
                <w:rFonts w:ascii="Arial" w:hAnsi="Arial" w:cs="Arial"/>
                <w:b/>
              </w:rPr>
            </w:pPr>
          </w:p>
        </w:tc>
      </w:tr>
      <w:tr w:rsidR="00D84EF3" w:rsidRPr="0071351F" w14:paraId="375B269A" w14:textId="77777777" w:rsidTr="006F4E43">
        <w:trPr>
          <w:trHeight w:val="251"/>
          <w:jc w:val="center"/>
        </w:trPr>
        <w:tc>
          <w:tcPr>
            <w:tcW w:w="2228" w:type="dxa"/>
            <w:tcBorders>
              <w:top w:val="single" w:sz="4" w:space="0" w:color="auto"/>
              <w:left w:val="single" w:sz="4" w:space="0" w:color="auto"/>
              <w:bottom w:val="single" w:sz="4" w:space="0" w:color="auto"/>
              <w:right w:val="single" w:sz="4" w:space="0" w:color="auto"/>
            </w:tcBorders>
            <w:vAlign w:val="center"/>
          </w:tcPr>
          <w:p w14:paraId="01A19AE4" w14:textId="77777777" w:rsidR="00D84EF3" w:rsidRPr="00015BD4" w:rsidRDefault="00D84EF3" w:rsidP="006F4E43">
            <w:pPr>
              <w:ind w:left="-142"/>
              <w:jc w:val="center"/>
              <w:rPr>
                <w:rFonts w:ascii="Arial" w:hAnsi="Arial" w:cs="Arial"/>
              </w:rPr>
            </w:pPr>
            <w:r w:rsidRPr="00015BD4">
              <w:rPr>
                <w:rFonts w:ascii="Arial" w:hAnsi="Arial" w:cs="Arial"/>
              </w:rPr>
              <w:t>Agree</w:t>
            </w:r>
          </w:p>
          <w:p w14:paraId="2FBFC7EA" w14:textId="1B57EE3E" w:rsidR="00D84EF3" w:rsidRPr="00015BD4" w:rsidRDefault="00255B02" w:rsidP="006F4E43">
            <w:pPr>
              <w:spacing w:before="60" w:after="120"/>
              <w:jc w:val="center"/>
              <w:rPr>
                <w:rFonts w:ascii="Arial" w:hAnsi="Arial" w:cs="Arial"/>
                <w:b/>
              </w:rPr>
            </w:pPr>
            <w:r>
              <w:rPr>
                <w:rFonts w:ascii="MS Gothic" w:eastAsia="MS Gothic" w:hAnsi="MS Gothic" w:cs="Arial" w:hint="eastAsia"/>
              </w:rPr>
              <w:t>☑</w:t>
            </w:r>
          </w:p>
        </w:tc>
        <w:tc>
          <w:tcPr>
            <w:tcW w:w="2228" w:type="dxa"/>
            <w:tcBorders>
              <w:top w:val="single" w:sz="4" w:space="0" w:color="auto"/>
              <w:left w:val="single" w:sz="4" w:space="0" w:color="auto"/>
              <w:bottom w:val="single" w:sz="4" w:space="0" w:color="auto"/>
              <w:right w:val="single" w:sz="4" w:space="0" w:color="auto"/>
            </w:tcBorders>
            <w:vAlign w:val="center"/>
          </w:tcPr>
          <w:p w14:paraId="6B65207E" w14:textId="77777777" w:rsidR="00D84EF3" w:rsidRPr="00015BD4" w:rsidRDefault="00D84EF3" w:rsidP="006F4E43">
            <w:pPr>
              <w:jc w:val="center"/>
              <w:rPr>
                <w:rFonts w:ascii="Arial" w:hAnsi="Arial" w:cs="Arial"/>
              </w:rPr>
            </w:pPr>
            <w:r w:rsidRPr="00015BD4">
              <w:rPr>
                <w:rFonts w:ascii="Arial" w:hAnsi="Arial" w:cs="Arial"/>
              </w:rPr>
              <w:t>Tend to agree</w:t>
            </w:r>
          </w:p>
          <w:p w14:paraId="219C67DE" w14:textId="77777777" w:rsidR="00D84EF3" w:rsidRPr="00015BD4" w:rsidRDefault="00D84EF3" w:rsidP="006F4E43">
            <w:pPr>
              <w:spacing w:before="60" w:after="120"/>
              <w:jc w:val="center"/>
              <w:rPr>
                <w:rFonts w:ascii="Arial" w:hAnsi="Arial" w:cs="Arial"/>
                <w:b/>
              </w:rPr>
            </w:pPr>
            <w:r w:rsidRPr="00015BD4">
              <w:rPr>
                <w:rFonts w:ascii="Arial" w:hAnsi="Arial" w:cs="Arial" w:hint="eastAsia"/>
              </w:rPr>
              <w:t>☐</w:t>
            </w:r>
          </w:p>
        </w:tc>
        <w:tc>
          <w:tcPr>
            <w:tcW w:w="2228" w:type="dxa"/>
            <w:tcBorders>
              <w:top w:val="single" w:sz="4" w:space="0" w:color="auto"/>
              <w:left w:val="single" w:sz="4" w:space="0" w:color="auto"/>
              <w:bottom w:val="single" w:sz="4" w:space="0" w:color="auto"/>
              <w:right w:val="single" w:sz="4" w:space="0" w:color="auto"/>
            </w:tcBorders>
            <w:vAlign w:val="center"/>
          </w:tcPr>
          <w:p w14:paraId="084962AE" w14:textId="77777777" w:rsidR="00D84EF3" w:rsidRPr="00015BD4" w:rsidRDefault="00D84EF3" w:rsidP="006F4E43">
            <w:pPr>
              <w:jc w:val="center"/>
              <w:rPr>
                <w:rFonts w:ascii="Arial" w:hAnsi="Arial" w:cs="Arial"/>
              </w:rPr>
            </w:pPr>
            <w:r w:rsidRPr="00015BD4">
              <w:rPr>
                <w:rFonts w:ascii="Arial" w:hAnsi="Arial" w:cs="Arial"/>
              </w:rPr>
              <w:t>Tend to disagree</w:t>
            </w:r>
          </w:p>
          <w:p w14:paraId="025B5514" w14:textId="77777777" w:rsidR="00D84EF3" w:rsidRPr="00015BD4" w:rsidRDefault="00D84EF3" w:rsidP="006F4E43">
            <w:pPr>
              <w:spacing w:before="60" w:after="120"/>
              <w:jc w:val="center"/>
              <w:rPr>
                <w:rFonts w:ascii="Arial" w:hAnsi="Arial" w:cs="Arial"/>
                <w:b/>
              </w:rPr>
            </w:pPr>
            <w:r w:rsidRPr="00015BD4">
              <w:rPr>
                <w:rFonts w:ascii="Arial" w:hAnsi="Arial" w:cs="Arial" w:hint="eastAsia"/>
              </w:rPr>
              <w:t>☐</w:t>
            </w:r>
          </w:p>
        </w:tc>
        <w:tc>
          <w:tcPr>
            <w:tcW w:w="2228" w:type="dxa"/>
            <w:tcBorders>
              <w:top w:val="single" w:sz="4" w:space="0" w:color="auto"/>
              <w:left w:val="single" w:sz="4" w:space="0" w:color="auto"/>
              <w:bottom w:val="single" w:sz="4" w:space="0" w:color="auto"/>
              <w:right w:val="single" w:sz="4" w:space="0" w:color="auto"/>
            </w:tcBorders>
            <w:vAlign w:val="center"/>
          </w:tcPr>
          <w:p w14:paraId="04DB85A9" w14:textId="77777777" w:rsidR="00D84EF3" w:rsidRPr="00015BD4" w:rsidRDefault="00D84EF3" w:rsidP="006F4E43">
            <w:pPr>
              <w:ind w:left="-108"/>
              <w:jc w:val="center"/>
              <w:rPr>
                <w:rFonts w:eastAsia="Meiryo"/>
              </w:rPr>
            </w:pPr>
            <w:r w:rsidRPr="00015BD4">
              <w:rPr>
                <w:rFonts w:ascii="Arial" w:hAnsi="Arial" w:cs="Arial"/>
              </w:rPr>
              <w:t>Disagree</w:t>
            </w:r>
          </w:p>
          <w:p w14:paraId="74A34A02" w14:textId="77777777" w:rsidR="00D84EF3" w:rsidRPr="00015BD4" w:rsidRDefault="00D84EF3" w:rsidP="006F4E43">
            <w:pPr>
              <w:spacing w:before="60" w:after="120"/>
              <w:jc w:val="center"/>
              <w:rPr>
                <w:rFonts w:ascii="Arial" w:hAnsi="Arial" w:cs="Arial"/>
                <w:b/>
              </w:rPr>
            </w:pPr>
            <w:r w:rsidRPr="00015BD4">
              <w:rPr>
                <w:rFonts w:ascii="Meiryo" w:eastAsia="Meiryo" w:hAnsi="Meiryo" w:cs="Meiryo" w:hint="eastAsia"/>
                <w:b/>
              </w:rPr>
              <w:t>☐</w:t>
            </w:r>
          </w:p>
        </w:tc>
      </w:tr>
      <w:tr w:rsidR="00D84EF3" w:rsidRPr="0071351F" w14:paraId="756FA0B9" w14:textId="77777777" w:rsidTr="006F4E43">
        <w:trPr>
          <w:trHeight w:val="251"/>
          <w:jc w:val="center"/>
        </w:trPr>
        <w:tc>
          <w:tcPr>
            <w:tcW w:w="8912" w:type="dxa"/>
            <w:gridSpan w:val="4"/>
            <w:tcBorders>
              <w:top w:val="single" w:sz="4" w:space="0" w:color="auto"/>
              <w:left w:val="single" w:sz="4" w:space="0" w:color="auto"/>
              <w:bottom w:val="single" w:sz="4" w:space="0" w:color="auto"/>
              <w:right w:val="single" w:sz="4" w:space="0" w:color="auto"/>
            </w:tcBorders>
          </w:tcPr>
          <w:p w14:paraId="6958106E" w14:textId="1D14DAC9" w:rsidR="00D84EF3" w:rsidRPr="00015BD4" w:rsidRDefault="00D84EF3" w:rsidP="006F4E43">
            <w:pPr>
              <w:rPr>
                <w:rFonts w:ascii="Arial" w:hAnsi="Arial" w:cs="Arial"/>
              </w:rPr>
            </w:pPr>
          </w:p>
          <w:p w14:paraId="3D3CF364" w14:textId="56873BFA" w:rsidR="008B3ADC" w:rsidRPr="00255B02" w:rsidRDefault="00255B02" w:rsidP="00255B02">
            <w:pPr>
              <w:pStyle w:val="NormalWeb"/>
              <w:spacing w:before="0" w:beforeAutospacing="0" w:after="0" w:afterAutospacing="0"/>
              <w:textAlignment w:val="baseline"/>
              <w:rPr>
                <w:rFonts w:ascii="Arial" w:hAnsi="Arial" w:cs="Arial"/>
                <w:color w:val="000000"/>
                <w:sz w:val="22"/>
                <w:szCs w:val="22"/>
              </w:rPr>
            </w:pPr>
            <w:r w:rsidRPr="002F483D">
              <w:rPr>
                <w:rFonts w:ascii="Arial" w:eastAsia="Arial" w:hAnsi="Arial" w:cs="Arial"/>
                <w:sz w:val="22"/>
                <w:szCs w:val="22"/>
              </w:rPr>
              <w:t>We a</w:t>
            </w:r>
            <w:r w:rsidRPr="002F483D">
              <w:rPr>
                <w:rFonts w:ascii="Arial" w:hAnsi="Arial" w:cs="Arial"/>
                <w:color w:val="000000"/>
                <w:sz w:val="22"/>
                <w:szCs w:val="22"/>
              </w:rPr>
              <w:t>gree</w:t>
            </w:r>
            <w:r>
              <w:rPr>
                <w:rFonts w:ascii="Arial" w:hAnsi="Arial" w:cs="Arial"/>
                <w:color w:val="000000"/>
                <w:sz w:val="22"/>
                <w:szCs w:val="22"/>
              </w:rPr>
              <w:t xml:space="preserve">, </w:t>
            </w:r>
            <w:r w:rsidRPr="002F483D">
              <w:rPr>
                <w:rFonts w:ascii="Arial" w:hAnsi="Arial" w:cs="Arial"/>
                <w:color w:val="000000"/>
                <w:sz w:val="22"/>
                <w:szCs w:val="22"/>
              </w:rPr>
              <w:t>this seems proportionate. </w:t>
            </w:r>
          </w:p>
          <w:p w14:paraId="66521154" w14:textId="77777777" w:rsidR="008B3ADC" w:rsidRPr="00015BD4" w:rsidRDefault="008B3ADC" w:rsidP="006F4E43">
            <w:pPr>
              <w:rPr>
                <w:rFonts w:ascii="Arial" w:hAnsi="Arial" w:cs="Arial"/>
              </w:rPr>
            </w:pPr>
          </w:p>
        </w:tc>
      </w:tr>
      <w:tr w:rsidR="00D84EF3" w:rsidRPr="0071351F" w14:paraId="5EB85F5F" w14:textId="77777777" w:rsidTr="006F4E43">
        <w:trPr>
          <w:trHeight w:val="251"/>
          <w:jc w:val="center"/>
        </w:trPr>
        <w:tc>
          <w:tcPr>
            <w:tcW w:w="8912" w:type="dxa"/>
            <w:gridSpan w:val="4"/>
            <w:tcBorders>
              <w:top w:val="single" w:sz="4" w:space="0" w:color="auto"/>
              <w:left w:val="single" w:sz="4" w:space="0" w:color="auto"/>
              <w:bottom w:val="single" w:sz="4" w:space="0" w:color="auto"/>
              <w:right w:val="single" w:sz="4" w:space="0" w:color="auto"/>
            </w:tcBorders>
            <w:shd w:val="clear" w:color="auto" w:fill="DAEEF3"/>
          </w:tcPr>
          <w:p w14:paraId="5675D7E9" w14:textId="77777777" w:rsidR="00D84EF3" w:rsidRPr="00D84EF3" w:rsidRDefault="00D84EF3" w:rsidP="00D84EF3">
            <w:pPr>
              <w:rPr>
                <w:rFonts w:ascii="Arial" w:hAnsi="Arial" w:cs="Arial"/>
                <w:b/>
              </w:rPr>
            </w:pPr>
            <w:r>
              <w:rPr>
                <w:rFonts w:ascii="Arial" w:hAnsi="Arial" w:cs="Arial"/>
                <w:b/>
              </w:rPr>
              <w:t>QUESTION</w:t>
            </w:r>
            <w:r w:rsidRPr="00B91255">
              <w:rPr>
                <w:rFonts w:ascii="Arial" w:hAnsi="Arial" w:cs="Arial"/>
                <w:b/>
              </w:rPr>
              <w:t xml:space="preserve"> 3</w:t>
            </w:r>
            <w:r>
              <w:rPr>
                <w:rFonts w:ascii="Arial" w:hAnsi="Arial" w:cs="Arial"/>
                <w:b/>
              </w:rPr>
              <w:t xml:space="preserve">: </w:t>
            </w:r>
            <w:r w:rsidRPr="00D84EF3">
              <w:rPr>
                <w:rFonts w:ascii="Arial" w:hAnsi="Arial" w:cs="Arial"/>
                <w:b/>
              </w:rPr>
              <w:t xml:space="preserve">Have we specified all the key matters that need to be included in market stability reports?  If there are other matters you think should be included, please specify.  </w:t>
            </w:r>
          </w:p>
          <w:p w14:paraId="01E8E57B" w14:textId="77777777" w:rsidR="00D84EF3" w:rsidRPr="003D17E0" w:rsidRDefault="00D84EF3" w:rsidP="006F4E43">
            <w:pPr>
              <w:rPr>
                <w:rFonts w:ascii="Arial" w:hAnsi="Arial" w:cs="Arial"/>
                <w:b/>
              </w:rPr>
            </w:pPr>
          </w:p>
        </w:tc>
      </w:tr>
      <w:tr w:rsidR="00D84EF3" w:rsidRPr="0071351F" w14:paraId="4AC1D894" w14:textId="77777777" w:rsidTr="006F4E43">
        <w:trPr>
          <w:trHeight w:val="251"/>
          <w:jc w:val="center"/>
        </w:trPr>
        <w:tc>
          <w:tcPr>
            <w:tcW w:w="2228" w:type="dxa"/>
            <w:tcBorders>
              <w:top w:val="single" w:sz="4" w:space="0" w:color="auto"/>
              <w:left w:val="single" w:sz="4" w:space="0" w:color="auto"/>
              <w:bottom w:val="single" w:sz="4" w:space="0" w:color="auto"/>
              <w:right w:val="single" w:sz="4" w:space="0" w:color="auto"/>
            </w:tcBorders>
            <w:vAlign w:val="center"/>
          </w:tcPr>
          <w:p w14:paraId="622FA87D" w14:textId="77777777" w:rsidR="00D84EF3" w:rsidRPr="003D17E0" w:rsidRDefault="00D84EF3" w:rsidP="006F4E43">
            <w:pPr>
              <w:ind w:left="-142"/>
              <w:jc w:val="center"/>
              <w:rPr>
                <w:rFonts w:ascii="Arial" w:hAnsi="Arial" w:cs="Arial"/>
              </w:rPr>
            </w:pPr>
            <w:r w:rsidRPr="003D17E0">
              <w:rPr>
                <w:rFonts w:ascii="Arial" w:hAnsi="Arial" w:cs="Arial"/>
              </w:rPr>
              <w:t>Agree</w:t>
            </w:r>
          </w:p>
          <w:p w14:paraId="595FA03F" w14:textId="77777777" w:rsidR="00D84EF3" w:rsidRPr="003D17E0" w:rsidRDefault="00D84EF3" w:rsidP="006F4E43">
            <w:pPr>
              <w:spacing w:before="60" w:after="120"/>
              <w:jc w:val="center"/>
              <w:rPr>
                <w:rFonts w:ascii="Arial" w:hAnsi="Arial" w:cs="Arial"/>
                <w:b/>
              </w:rPr>
            </w:pPr>
            <w:r w:rsidRPr="003D17E0">
              <w:rPr>
                <w:rFonts w:ascii="Arial" w:hAnsi="Arial" w:cs="Arial" w:hint="eastAsia"/>
              </w:rPr>
              <w:t>☐</w:t>
            </w:r>
          </w:p>
        </w:tc>
        <w:tc>
          <w:tcPr>
            <w:tcW w:w="2228" w:type="dxa"/>
            <w:tcBorders>
              <w:top w:val="single" w:sz="4" w:space="0" w:color="auto"/>
              <w:left w:val="single" w:sz="4" w:space="0" w:color="auto"/>
              <w:bottom w:val="single" w:sz="4" w:space="0" w:color="auto"/>
              <w:right w:val="single" w:sz="4" w:space="0" w:color="auto"/>
            </w:tcBorders>
            <w:vAlign w:val="center"/>
          </w:tcPr>
          <w:p w14:paraId="44936CC0" w14:textId="77777777" w:rsidR="00D84EF3" w:rsidRPr="003D17E0" w:rsidRDefault="00D84EF3" w:rsidP="006F4E43">
            <w:pPr>
              <w:jc w:val="center"/>
              <w:rPr>
                <w:rFonts w:ascii="Arial" w:hAnsi="Arial" w:cs="Arial"/>
              </w:rPr>
            </w:pPr>
            <w:r w:rsidRPr="003D17E0">
              <w:rPr>
                <w:rFonts w:ascii="Arial" w:hAnsi="Arial" w:cs="Arial"/>
              </w:rPr>
              <w:t>Tend to agree</w:t>
            </w:r>
          </w:p>
          <w:p w14:paraId="66BFCFC0" w14:textId="77777777" w:rsidR="00D84EF3" w:rsidRPr="003D17E0" w:rsidRDefault="00D84EF3" w:rsidP="006F4E43">
            <w:pPr>
              <w:spacing w:before="60" w:after="120"/>
              <w:jc w:val="center"/>
              <w:rPr>
                <w:rFonts w:ascii="Arial" w:hAnsi="Arial" w:cs="Arial"/>
                <w:b/>
              </w:rPr>
            </w:pPr>
            <w:r w:rsidRPr="003D17E0">
              <w:rPr>
                <w:rFonts w:ascii="Arial" w:hAnsi="Arial" w:cs="Arial" w:hint="eastAsia"/>
              </w:rPr>
              <w:t>☐</w:t>
            </w:r>
          </w:p>
        </w:tc>
        <w:tc>
          <w:tcPr>
            <w:tcW w:w="2228" w:type="dxa"/>
            <w:tcBorders>
              <w:top w:val="single" w:sz="4" w:space="0" w:color="auto"/>
              <w:left w:val="single" w:sz="4" w:space="0" w:color="auto"/>
              <w:bottom w:val="single" w:sz="4" w:space="0" w:color="auto"/>
              <w:right w:val="single" w:sz="4" w:space="0" w:color="auto"/>
            </w:tcBorders>
            <w:vAlign w:val="center"/>
          </w:tcPr>
          <w:p w14:paraId="6791D5F5" w14:textId="77777777" w:rsidR="00D84EF3" w:rsidRPr="003D17E0" w:rsidRDefault="00D84EF3" w:rsidP="006F4E43">
            <w:pPr>
              <w:jc w:val="center"/>
              <w:rPr>
                <w:rFonts w:ascii="Arial" w:hAnsi="Arial" w:cs="Arial"/>
              </w:rPr>
            </w:pPr>
            <w:r w:rsidRPr="003D17E0">
              <w:rPr>
                <w:rFonts w:ascii="Arial" w:hAnsi="Arial" w:cs="Arial"/>
              </w:rPr>
              <w:t>Tend to disagree</w:t>
            </w:r>
          </w:p>
          <w:p w14:paraId="60CA16B5" w14:textId="3CA66C9C" w:rsidR="00D84EF3" w:rsidRPr="003D17E0" w:rsidRDefault="004D0AF7" w:rsidP="006F4E43">
            <w:pPr>
              <w:spacing w:before="60" w:after="120"/>
              <w:jc w:val="center"/>
              <w:rPr>
                <w:rFonts w:ascii="Arial" w:hAnsi="Arial" w:cs="Arial"/>
                <w:b/>
              </w:rPr>
            </w:pPr>
            <w:r>
              <w:rPr>
                <w:rFonts w:ascii="MS Gothic" w:eastAsia="MS Gothic" w:hAnsi="MS Gothic" w:cs="Arial" w:hint="eastAsia"/>
              </w:rPr>
              <w:t>☑</w:t>
            </w:r>
          </w:p>
        </w:tc>
        <w:tc>
          <w:tcPr>
            <w:tcW w:w="2228" w:type="dxa"/>
            <w:tcBorders>
              <w:top w:val="single" w:sz="4" w:space="0" w:color="auto"/>
              <w:left w:val="single" w:sz="4" w:space="0" w:color="auto"/>
              <w:bottom w:val="single" w:sz="4" w:space="0" w:color="auto"/>
              <w:right w:val="single" w:sz="4" w:space="0" w:color="auto"/>
            </w:tcBorders>
            <w:vAlign w:val="center"/>
          </w:tcPr>
          <w:p w14:paraId="43D5FD83" w14:textId="77777777" w:rsidR="00D84EF3" w:rsidRPr="003D17E0" w:rsidRDefault="00D84EF3" w:rsidP="006F4E43">
            <w:pPr>
              <w:ind w:left="-108"/>
              <w:jc w:val="center"/>
              <w:rPr>
                <w:rFonts w:eastAsia="Meiryo"/>
              </w:rPr>
            </w:pPr>
            <w:r w:rsidRPr="003D17E0">
              <w:rPr>
                <w:rFonts w:ascii="Arial" w:hAnsi="Arial" w:cs="Arial"/>
              </w:rPr>
              <w:t>Disagree</w:t>
            </w:r>
          </w:p>
          <w:p w14:paraId="036B69AE" w14:textId="77777777" w:rsidR="00D84EF3" w:rsidRPr="003D17E0" w:rsidRDefault="00D84EF3" w:rsidP="006F4E43">
            <w:pPr>
              <w:spacing w:before="60" w:after="120"/>
              <w:jc w:val="center"/>
              <w:rPr>
                <w:rFonts w:ascii="Arial" w:hAnsi="Arial" w:cs="Arial"/>
                <w:b/>
              </w:rPr>
            </w:pPr>
            <w:r w:rsidRPr="003D17E0">
              <w:rPr>
                <w:rFonts w:ascii="Meiryo" w:eastAsia="Meiryo" w:hAnsi="Meiryo" w:cs="Meiryo" w:hint="eastAsia"/>
                <w:b/>
              </w:rPr>
              <w:t>☐</w:t>
            </w:r>
          </w:p>
        </w:tc>
      </w:tr>
      <w:tr w:rsidR="00D84EF3" w:rsidRPr="0071351F" w14:paraId="79F2EF27" w14:textId="77777777" w:rsidTr="006F4E43">
        <w:trPr>
          <w:trHeight w:val="2073"/>
          <w:jc w:val="center"/>
        </w:trPr>
        <w:tc>
          <w:tcPr>
            <w:tcW w:w="8912" w:type="dxa"/>
            <w:gridSpan w:val="4"/>
            <w:tcBorders>
              <w:top w:val="single" w:sz="4" w:space="0" w:color="auto"/>
              <w:left w:val="single" w:sz="4" w:space="0" w:color="auto"/>
              <w:bottom w:val="single" w:sz="4" w:space="0" w:color="auto"/>
              <w:right w:val="single" w:sz="4" w:space="0" w:color="auto"/>
            </w:tcBorders>
          </w:tcPr>
          <w:p w14:paraId="099E9197" w14:textId="77777777" w:rsidR="00D84EF3" w:rsidRDefault="00D84EF3" w:rsidP="006F4E43">
            <w:pPr>
              <w:rPr>
                <w:rFonts w:ascii="Arial" w:hAnsi="Arial" w:cs="Arial"/>
              </w:rPr>
            </w:pPr>
          </w:p>
          <w:p w14:paraId="3B62FE2C" w14:textId="77777777" w:rsidR="00255B02" w:rsidRPr="002F483D" w:rsidRDefault="00255B02" w:rsidP="00255B02">
            <w:pPr>
              <w:rPr>
                <w:rFonts w:ascii="Arial" w:hAnsi="Arial" w:cs="Arial"/>
                <w:sz w:val="22"/>
                <w:szCs w:val="22"/>
              </w:rPr>
            </w:pPr>
            <w:r w:rsidRPr="002F483D">
              <w:rPr>
                <w:rFonts w:ascii="Arial" w:hAnsi="Arial" w:cs="Arial"/>
                <w:sz w:val="22"/>
                <w:szCs w:val="22"/>
              </w:rPr>
              <w:t xml:space="preserve">There are two primary matters we believe should be refined and further developed in the code of practice and statutory guidance. </w:t>
            </w:r>
          </w:p>
          <w:p w14:paraId="5FBDC16A" w14:textId="77777777" w:rsidR="00255B02" w:rsidRPr="002F483D" w:rsidRDefault="00255B02" w:rsidP="00255B02">
            <w:pPr>
              <w:rPr>
                <w:rFonts w:ascii="Arial" w:hAnsi="Arial" w:cs="Arial"/>
                <w:sz w:val="22"/>
                <w:szCs w:val="22"/>
              </w:rPr>
            </w:pPr>
          </w:p>
          <w:p w14:paraId="0DB1DAC6" w14:textId="77777777" w:rsidR="00255B02" w:rsidRPr="002F483D" w:rsidRDefault="00255B02" w:rsidP="00255B02">
            <w:pPr>
              <w:pStyle w:val="NormalWeb"/>
              <w:spacing w:before="0" w:beforeAutospacing="0" w:after="0" w:afterAutospacing="0"/>
              <w:rPr>
                <w:rFonts w:ascii="Arial" w:hAnsi="Arial" w:cs="Arial"/>
                <w:sz w:val="22"/>
                <w:szCs w:val="22"/>
              </w:rPr>
            </w:pPr>
            <w:r w:rsidRPr="002F483D">
              <w:rPr>
                <w:rFonts w:ascii="Arial" w:hAnsi="Arial" w:cs="Arial"/>
                <w:color w:val="000000"/>
                <w:sz w:val="22"/>
                <w:szCs w:val="22"/>
                <w:u w:val="single"/>
              </w:rPr>
              <w:t>Social value</w:t>
            </w:r>
          </w:p>
          <w:p w14:paraId="7B229A8B" w14:textId="77777777" w:rsidR="00255B02" w:rsidRPr="002F483D" w:rsidRDefault="00255B02" w:rsidP="00255B02">
            <w:pPr>
              <w:rPr>
                <w:rFonts w:ascii="Arial" w:hAnsi="Arial" w:cs="Arial"/>
                <w:sz w:val="22"/>
                <w:szCs w:val="22"/>
              </w:rPr>
            </w:pPr>
          </w:p>
          <w:p w14:paraId="798FC4AC" w14:textId="77777777" w:rsidR="00255B02" w:rsidRPr="002F483D" w:rsidRDefault="00255B02" w:rsidP="00255B02">
            <w:pPr>
              <w:pStyle w:val="NormalWeb"/>
              <w:spacing w:before="0" w:beforeAutospacing="0" w:after="0" w:afterAutospacing="0"/>
              <w:textAlignment w:val="baseline"/>
              <w:rPr>
                <w:rFonts w:ascii="Arial" w:hAnsi="Arial" w:cs="Arial"/>
                <w:color w:val="000000"/>
                <w:sz w:val="22"/>
                <w:szCs w:val="22"/>
              </w:rPr>
            </w:pPr>
            <w:r w:rsidRPr="002F483D">
              <w:rPr>
                <w:rFonts w:ascii="Arial" w:hAnsi="Arial" w:cs="Arial"/>
                <w:color w:val="000000"/>
                <w:sz w:val="22"/>
                <w:szCs w:val="22"/>
              </w:rPr>
              <w:t xml:space="preserve">We are pleased to see the focus on social value included at sections 3.31 and 3.32, and the requirement to understand the nature of providers throughout the document. </w:t>
            </w:r>
          </w:p>
          <w:p w14:paraId="1B78F632" w14:textId="77777777" w:rsidR="00255B02" w:rsidRPr="002F483D" w:rsidRDefault="00255B02" w:rsidP="00255B02">
            <w:pPr>
              <w:pStyle w:val="NormalWeb"/>
              <w:spacing w:before="0" w:beforeAutospacing="0" w:after="0" w:afterAutospacing="0"/>
              <w:textAlignment w:val="baseline"/>
              <w:rPr>
                <w:rFonts w:ascii="Arial" w:hAnsi="Arial" w:cs="Arial"/>
                <w:color w:val="000000"/>
                <w:sz w:val="22"/>
                <w:szCs w:val="22"/>
              </w:rPr>
            </w:pPr>
          </w:p>
          <w:p w14:paraId="212A6B72" w14:textId="77777777" w:rsidR="00513934" w:rsidRDefault="00255B02" w:rsidP="00255B02">
            <w:pPr>
              <w:pStyle w:val="NormalWeb"/>
              <w:spacing w:before="0" w:beforeAutospacing="0" w:after="0" w:afterAutospacing="0"/>
              <w:textAlignment w:val="baseline"/>
              <w:rPr>
                <w:rFonts w:ascii="Arial" w:hAnsi="Arial" w:cs="Arial"/>
                <w:color w:val="000000"/>
                <w:sz w:val="22"/>
                <w:szCs w:val="22"/>
              </w:rPr>
            </w:pPr>
            <w:r w:rsidRPr="002F483D">
              <w:rPr>
                <w:rFonts w:ascii="Arial" w:hAnsi="Arial" w:cs="Arial"/>
                <w:color w:val="000000"/>
                <w:sz w:val="22"/>
                <w:szCs w:val="22"/>
              </w:rPr>
              <w:t xml:space="preserve">However, social value is a term open to interpretation and debate and we consider the code of practice would benefit from greater indication of what Welsh Government consider represents social value beyond “the contribution that social enterprises, co-operatives, user-led services and the third sector have made to the market for regulated services … </w:t>
            </w:r>
            <w:proofErr w:type="gramStart"/>
            <w:r w:rsidRPr="002F483D">
              <w:rPr>
                <w:rFonts w:ascii="Arial" w:hAnsi="Arial" w:cs="Arial"/>
                <w:color w:val="000000"/>
                <w:sz w:val="22"/>
                <w:szCs w:val="22"/>
              </w:rPr>
              <w:t>“ (</w:t>
            </w:r>
            <w:proofErr w:type="gramEnd"/>
            <w:r w:rsidRPr="002F483D">
              <w:rPr>
                <w:rFonts w:ascii="Arial" w:hAnsi="Arial" w:cs="Arial"/>
                <w:color w:val="000000"/>
                <w:sz w:val="22"/>
                <w:szCs w:val="22"/>
              </w:rPr>
              <w:t>3.31).</w:t>
            </w:r>
            <w:r w:rsidR="00D50E0A">
              <w:rPr>
                <w:rFonts w:ascii="Arial" w:hAnsi="Arial" w:cs="Arial"/>
                <w:color w:val="000000"/>
                <w:sz w:val="22"/>
                <w:szCs w:val="22"/>
              </w:rPr>
              <w:t>Our view is that social value is best determined by the outcomes delivered to communities, rather than the mechanism alone.</w:t>
            </w:r>
          </w:p>
          <w:p w14:paraId="11C9C9D3" w14:textId="77777777" w:rsidR="00513934" w:rsidRDefault="00513934" w:rsidP="00255B02">
            <w:pPr>
              <w:pStyle w:val="NormalWeb"/>
              <w:spacing w:before="0" w:beforeAutospacing="0" w:after="0" w:afterAutospacing="0"/>
              <w:textAlignment w:val="baseline"/>
              <w:rPr>
                <w:rFonts w:ascii="Arial" w:hAnsi="Arial" w:cs="Arial"/>
                <w:color w:val="000000"/>
                <w:sz w:val="22"/>
                <w:szCs w:val="22"/>
              </w:rPr>
            </w:pPr>
          </w:p>
          <w:p w14:paraId="78EF399D" w14:textId="42991A3E" w:rsidR="00513934" w:rsidRDefault="00BE4115" w:rsidP="00513934">
            <w:pPr>
              <w:pStyle w:val="NormalWeb"/>
              <w:spacing w:before="0" w:beforeAutospacing="0" w:after="0" w:afterAutospacing="0"/>
              <w:textAlignment w:val="baseline"/>
              <w:rPr>
                <w:rFonts w:ascii="Arial" w:hAnsi="Arial" w:cs="Arial"/>
                <w:color w:val="000000"/>
                <w:sz w:val="22"/>
                <w:szCs w:val="22"/>
              </w:rPr>
            </w:pPr>
            <w:r w:rsidRPr="002F483D">
              <w:rPr>
                <w:rFonts w:ascii="Arial" w:hAnsi="Arial" w:cs="Arial"/>
                <w:color w:val="000000"/>
                <w:sz w:val="22"/>
                <w:szCs w:val="22"/>
              </w:rPr>
              <w:t xml:space="preserve">As not-for-profit social businesses, </w:t>
            </w:r>
            <w:r>
              <w:rPr>
                <w:rFonts w:ascii="Arial" w:hAnsi="Arial" w:cs="Arial"/>
                <w:color w:val="000000"/>
                <w:sz w:val="22"/>
                <w:szCs w:val="22"/>
              </w:rPr>
              <w:t xml:space="preserve">Housing Associations deliver </w:t>
            </w:r>
            <w:r>
              <w:rPr>
                <w:rFonts w:ascii="Arial" w:hAnsi="Arial" w:cs="Arial"/>
                <w:color w:val="000000"/>
                <w:sz w:val="22"/>
                <w:szCs w:val="22"/>
              </w:rPr>
              <w:t xml:space="preserve">a wide range of social value and </w:t>
            </w:r>
            <w:r>
              <w:rPr>
                <w:rFonts w:ascii="Arial" w:hAnsi="Arial" w:cs="Arial"/>
                <w:color w:val="000000"/>
                <w:sz w:val="22"/>
                <w:szCs w:val="22"/>
              </w:rPr>
              <w:t xml:space="preserve">well-being </w:t>
            </w:r>
            <w:r>
              <w:rPr>
                <w:rFonts w:ascii="Arial" w:hAnsi="Arial" w:cs="Arial"/>
                <w:color w:val="000000"/>
                <w:sz w:val="22"/>
                <w:szCs w:val="22"/>
              </w:rPr>
              <w:t>outcomes for communities</w:t>
            </w:r>
            <w:r>
              <w:rPr>
                <w:rFonts w:ascii="Arial" w:hAnsi="Arial" w:cs="Arial"/>
                <w:color w:val="000000"/>
                <w:sz w:val="22"/>
                <w:szCs w:val="22"/>
              </w:rPr>
              <w:t xml:space="preserve"> through their provision </w:t>
            </w:r>
            <w:r>
              <w:rPr>
                <w:rFonts w:ascii="Arial" w:hAnsi="Arial" w:cs="Arial"/>
                <w:color w:val="000000"/>
                <w:sz w:val="22"/>
                <w:szCs w:val="22"/>
              </w:rPr>
              <w:t>of good</w:t>
            </w:r>
            <w:r>
              <w:rPr>
                <w:rFonts w:ascii="Arial" w:hAnsi="Arial" w:cs="Arial"/>
                <w:color w:val="000000"/>
                <w:sz w:val="22"/>
                <w:szCs w:val="22"/>
              </w:rPr>
              <w:t xml:space="preserve">, affordable homes and targeted housing-related support that works, both of which are essential for individuals to maintain independence and promote good health. </w:t>
            </w:r>
            <w:r w:rsidR="00D50E0A">
              <w:rPr>
                <w:rFonts w:ascii="Arial" w:hAnsi="Arial" w:cs="Arial"/>
                <w:color w:val="000000"/>
                <w:sz w:val="22"/>
                <w:szCs w:val="22"/>
              </w:rPr>
              <w:t xml:space="preserve">As well as </w:t>
            </w:r>
            <w:r>
              <w:rPr>
                <w:rFonts w:ascii="Arial" w:hAnsi="Arial" w:cs="Arial"/>
                <w:color w:val="000000"/>
                <w:sz w:val="22"/>
                <w:szCs w:val="22"/>
              </w:rPr>
              <w:t>our members who provide r</w:t>
            </w:r>
            <w:r w:rsidR="00D50E0A" w:rsidRPr="002F483D">
              <w:rPr>
                <w:rFonts w:ascii="Arial" w:hAnsi="Arial" w:cs="Arial"/>
                <w:color w:val="000000"/>
                <w:sz w:val="22"/>
                <w:szCs w:val="22"/>
              </w:rPr>
              <w:t>egulated social care services</w:t>
            </w:r>
            <w:r>
              <w:rPr>
                <w:rFonts w:ascii="Arial" w:hAnsi="Arial" w:cs="Arial"/>
                <w:color w:val="000000"/>
                <w:sz w:val="22"/>
                <w:szCs w:val="22"/>
              </w:rPr>
              <w:t xml:space="preserve">, Housing Associations provide a </w:t>
            </w:r>
            <w:r w:rsidR="00D50E0A" w:rsidRPr="002F483D">
              <w:rPr>
                <w:rFonts w:ascii="Arial" w:hAnsi="Arial" w:cs="Arial"/>
                <w:color w:val="000000"/>
                <w:sz w:val="22"/>
                <w:szCs w:val="22"/>
              </w:rPr>
              <w:t xml:space="preserve">wide </w:t>
            </w:r>
            <w:r w:rsidR="00D50E0A">
              <w:rPr>
                <w:rFonts w:ascii="Arial" w:hAnsi="Arial" w:cs="Arial"/>
                <w:color w:val="000000"/>
                <w:sz w:val="22"/>
                <w:szCs w:val="22"/>
              </w:rPr>
              <w:t xml:space="preserve">range of </w:t>
            </w:r>
            <w:r>
              <w:rPr>
                <w:rFonts w:ascii="Arial" w:hAnsi="Arial" w:cs="Arial"/>
                <w:color w:val="000000"/>
                <w:sz w:val="22"/>
                <w:szCs w:val="22"/>
              </w:rPr>
              <w:t>targeted, community-based services that aim to intervene early, prevent issues escalating and promote people’s independence</w:t>
            </w:r>
            <w:r w:rsidR="00513934">
              <w:rPr>
                <w:rFonts w:ascii="Arial" w:hAnsi="Arial" w:cs="Arial"/>
                <w:color w:val="000000"/>
                <w:sz w:val="22"/>
                <w:szCs w:val="22"/>
              </w:rPr>
              <w:t>, health</w:t>
            </w:r>
            <w:r>
              <w:rPr>
                <w:rFonts w:ascii="Arial" w:hAnsi="Arial" w:cs="Arial"/>
                <w:color w:val="000000"/>
                <w:sz w:val="22"/>
                <w:szCs w:val="22"/>
              </w:rPr>
              <w:t xml:space="preserve"> and opportunities. </w:t>
            </w:r>
            <w:r w:rsidR="00D50E0A">
              <w:rPr>
                <w:rFonts w:ascii="Arial" w:hAnsi="Arial" w:cs="Arial"/>
                <w:color w:val="000000"/>
                <w:sz w:val="22"/>
                <w:szCs w:val="22"/>
              </w:rPr>
              <w:t xml:space="preserve"> </w:t>
            </w:r>
          </w:p>
          <w:p w14:paraId="0690A234" w14:textId="77777777" w:rsidR="00513934" w:rsidRDefault="00513934" w:rsidP="00513934">
            <w:pPr>
              <w:pStyle w:val="NormalWeb"/>
              <w:spacing w:before="0" w:beforeAutospacing="0" w:after="0" w:afterAutospacing="0"/>
              <w:textAlignment w:val="baseline"/>
              <w:rPr>
                <w:rFonts w:ascii="Arial" w:hAnsi="Arial" w:cs="Arial"/>
                <w:color w:val="000000"/>
                <w:sz w:val="22"/>
                <w:szCs w:val="22"/>
              </w:rPr>
            </w:pPr>
          </w:p>
          <w:p w14:paraId="78A480A1" w14:textId="524E7FB2" w:rsidR="00513934" w:rsidRDefault="00513934" w:rsidP="00513934">
            <w:pPr>
              <w:pStyle w:val="NormalWeb"/>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I</w:t>
            </w:r>
            <w:r w:rsidRPr="002F483D">
              <w:rPr>
                <w:rFonts w:ascii="Arial" w:hAnsi="Arial" w:cs="Arial"/>
                <w:color w:val="000000"/>
                <w:sz w:val="22"/>
                <w:szCs w:val="22"/>
              </w:rPr>
              <w:t>ndicators of the social value delivered by Housing A</w:t>
            </w:r>
            <w:r>
              <w:rPr>
                <w:rFonts w:ascii="Arial" w:hAnsi="Arial" w:cs="Arial"/>
                <w:color w:val="000000"/>
                <w:sz w:val="22"/>
                <w:szCs w:val="22"/>
              </w:rPr>
              <w:t>ssociations include activity to address health inequalities and</w:t>
            </w:r>
            <w:r w:rsidRPr="002F483D">
              <w:rPr>
                <w:rFonts w:ascii="Arial" w:hAnsi="Arial" w:cs="Arial"/>
                <w:color w:val="000000"/>
                <w:sz w:val="22"/>
                <w:szCs w:val="22"/>
              </w:rPr>
              <w:t xml:space="preserve"> the causes and impact of poverty; providing good employment and training opportunities for the local workforce; supporting local supply chains; and mitigating action on climate change, to name a few.   However, the work of Housing Associations would not be automatically included in this description as quoted</w:t>
            </w:r>
            <w:r>
              <w:rPr>
                <w:rFonts w:ascii="Arial" w:hAnsi="Arial" w:cs="Arial"/>
                <w:color w:val="000000"/>
                <w:sz w:val="22"/>
                <w:szCs w:val="22"/>
              </w:rPr>
              <w:t xml:space="preserve"> in the code of practice</w:t>
            </w:r>
            <w:r w:rsidRPr="002F483D">
              <w:rPr>
                <w:rFonts w:ascii="Arial" w:hAnsi="Arial" w:cs="Arial"/>
                <w:color w:val="000000"/>
                <w:sz w:val="22"/>
                <w:szCs w:val="22"/>
              </w:rPr>
              <w:t>. We are aware of the work of the Wales Co-operative Centre to explore social value models of delivery, and are seeking an opportunity to contribute to t</w:t>
            </w:r>
            <w:r>
              <w:rPr>
                <w:rFonts w:ascii="Arial" w:hAnsi="Arial" w:cs="Arial"/>
                <w:color w:val="000000"/>
                <w:sz w:val="22"/>
                <w:szCs w:val="22"/>
              </w:rPr>
              <w:t xml:space="preserve">his important piece of research. </w:t>
            </w:r>
          </w:p>
          <w:p w14:paraId="2885B2CC" w14:textId="77777777" w:rsidR="00513934" w:rsidRDefault="00513934" w:rsidP="00513934">
            <w:pPr>
              <w:pStyle w:val="NormalWeb"/>
              <w:spacing w:before="0" w:beforeAutospacing="0" w:after="0" w:afterAutospacing="0"/>
              <w:textAlignment w:val="baseline"/>
              <w:rPr>
                <w:rFonts w:ascii="Arial" w:hAnsi="Arial" w:cs="Arial"/>
                <w:color w:val="000000"/>
                <w:sz w:val="22"/>
                <w:szCs w:val="22"/>
              </w:rPr>
            </w:pPr>
          </w:p>
          <w:p w14:paraId="0CE67918" w14:textId="3B2EE9C5" w:rsidR="00917046" w:rsidRPr="00917046" w:rsidRDefault="00255B02" w:rsidP="00917046">
            <w:pPr>
              <w:pStyle w:val="NormalWeb"/>
              <w:textAlignment w:val="baseline"/>
              <w:rPr>
                <w:rFonts w:ascii="Arial" w:hAnsi="Arial" w:cs="Arial"/>
                <w:color w:val="000000"/>
                <w:sz w:val="22"/>
                <w:szCs w:val="22"/>
              </w:rPr>
            </w:pPr>
            <w:r>
              <w:rPr>
                <w:rFonts w:ascii="Arial" w:hAnsi="Arial" w:cs="Arial"/>
                <w:color w:val="000000"/>
                <w:sz w:val="22"/>
                <w:szCs w:val="22"/>
              </w:rPr>
              <w:lastRenderedPageBreak/>
              <w:t>As well as through provision of services, Housing Associations are significant local employers</w:t>
            </w:r>
            <w:r w:rsidR="00917046">
              <w:rPr>
                <w:rFonts w:ascii="Arial" w:hAnsi="Arial" w:cs="Arial"/>
                <w:color w:val="000000"/>
                <w:sz w:val="22"/>
                <w:szCs w:val="22"/>
              </w:rPr>
              <w:t xml:space="preserve"> and economic actors</w:t>
            </w:r>
            <w:r>
              <w:rPr>
                <w:rFonts w:ascii="Arial" w:hAnsi="Arial" w:cs="Arial"/>
                <w:color w:val="000000"/>
                <w:sz w:val="22"/>
                <w:szCs w:val="22"/>
              </w:rPr>
              <w:t xml:space="preserve"> who create social value in the local workforce</w:t>
            </w:r>
            <w:r w:rsidR="00917046">
              <w:rPr>
                <w:rFonts w:ascii="Arial" w:hAnsi="Arial" w:cs="Arial"/>
                <w:color w:val="000000"/>
                <w:sz w:val="22"/>
                <w:szCs w:val="22"/>
              </w:rPr>
              <w:t xml:space="preserve"> and economy. Housing </w:t>
            </w:r>
            <w:r w:rsidR="00917046" w:rsidRPr="00917046">
              <w:rPr>
                <w:rFonts w:ascii="Arial" w:hAnsi="Arial" w:cs="Arial"/>
                <w:color w:val="000000"/>
                <w:sz w:val="22"/>
                <w:szCs w:val="22"/>
              </w:rPr>
              <w:t>associations spe</w:t>
            </w:r>
            <w:r w:rsidR="00917046">
              <w:rPr>
                <w:rFonts w:ascii="Arial" w:hAnsi="Arial" w:cs="Arial"/>
                <w:color w:val="000000"/>
                <w:sz w:val="22"/>
                <w:szCs w:val="22"/>
              </w:rPr>
              <w:t xml:space="preserve">nd 85p in every pound in Wales, </w:t>
            </w:r>
            <w:r w:rsidR="00917046" w:rsidRPr="00917046">
              <w:rPr>
                <w:rFonts w:ascii="Arial" w:hAnsi="Arial" w:cs="Arial"/>
                <w:color w:val="000000"/>
                <w:sz w:val="22"/>
                <w:szCs w:val="22"/>
              </w:rPr>
              <w:t>and have ambitions</w:t>
            </w:r>
            <w:r w:rsidR="00917046">
              <w:rPr>
                <w:rFonts w:ascii="Arial" w:hAnsi="Arial" w:cs="Arial"/>
                <w:color w:val="000000"/>
                <w:sz w:val="22"/>
                <w:szCs w:val="22"/>
              </w:rPr>
              <w:t xml:space="preserve"> to increase this to 90p in the </w:t>
            </w:r>
            <w:r w:rsidR="00917046" w:rsidRPr="00917046">
              <w:rPr>
                <w:rFonts w:ascii="Arial" w:hAnsi="Arial" w:cs="Arial"/>
                <w:color w:val="000000"/>
                <w:sz w:val="22"/>
                <w:szCs w:val="22"/>
              </w:rPr>
              <w:t>pound by the end of the Senedd term.</w:t>
            </w:r>
            <w:r w:rsidR="00917046">
              <w:rPr>
                <w:rFonts w:ascii="Arial" w:hAnsi="Arial" w:cs="Arial"/>
                <w:color w:val="000000"/>
                <w:sz w:val="22"/>
                <w:szCs w:val="22"/>
              </w:rPr>
              <w:t xml:space="preserve"> For every </w:t>
            </w:r>
            <w:hyperlink r:id="rId9" w:history="1">
              <w:r w:rsidR="00917046" w:rsidRPr="00917046">
                <w:rPr>
                  <w:rStyle w:val="Hyperlink"/>
                  <w:rFonts w:ascii="Arial" w:hAnsi="Arial" w:cs="Arial"/>
                  <w:sz w:val="22"/>
                  <w:szCs w:val="22"/>
                </w:rPr>
                <w:t>1 person employed full time by a housing association, another 1.5 good quality jobs are supported elsewhere in the economy</w:t>
              </w:r>
            </w:hyperlink>
            <w:r w:rsidR="00917046">
              <w:rPr>
                <w:rFonts w:ascii="Arial" w:hAnsi="Arial" w:cs="Arial"/>
                <w:color w:val="000000"/>
                <w:sz w:val="22"/>
                <w:szCs w:val="22"/>
              </w:rPr>
              <w:t>.</w:t>
            </w:r>
          </w:p>
          <w:p w14:paraId="46BE72ED" w14:textId="33D26082" w:rsidR="00255B02" w:rsidRPr="002F483D" w:rsidRDefault="00255B02" w:rsidP="004D0AF7">
            <w:pPr>
              <w:pStyle w:val="NormalWeb"/>
              <w:textAlignment w:val="baseline"/>
              <w:rPr>
                <w:rFonts w:ascii="Arial" w:hAnsi="Arial" w:cs="Arial"/>
                <w:color w:val="000000"/>
                <w:sz w:val="22"/>
                <w:szCs w:val="22"/>
              </w:rPr>
            </w:pPr>
            <w:r>
              <w:rPr>
                <w:rFonts w:ascii="Arial" w:hAnsi="Arial" w:cs="Arial"/>
                <w:color w:val="000000"/>
                <w:sz w:val="22"/>
                <w:szCs w:val="22"/>
              </w:rPr>
              <w:t xml:space="preserve">For example, in 2019/20 Clwyd Alyn Housing Association in North Wales supported </w:t>
            </w:r>
            <w:proofErr w:type="spellStart"/>
            <w:r>
              <w:rPr>
                <w:rFonts w:ascii="Arial" w:hAnsi="Arial" w:cs="Arial"/>
                <w:color w:val="000000"/>
                <w:sz w:val="22"/>
                <w:szCs w:val="22"/>
              </w:rPr>
              <w:t>Betsi</w:t>
            </w:r>
            <w:proofErr w:type="spellEnd"/>
            <w:r>
              <w:rPr>
                <w:rFonts w:ascii="Arial" w:hAnsi="Arial" w:cs="Arial"/>
                <w:color w:val="000000"/>
                <w:sz w:val="22"/>
                <w:szCs w:val="22"/>
              </w:rPr>
              <w:t xml:space="preserve"> </w:t>
            </w:r>
            <w:proofErr w:type="spellStart"/>
            <w:r>
              <w:rPr>
                <w:rFonts w:ascii="Arial" w:hAnsi="Arial" w:cs="Arial"/>
                <w:color w:val="000000"/>
                <w:sz w:val="22"/>
                <w:szCs w:val="22"/>
              </w:rPr>
              <w:t>Cadwaladr</w:t>
            </w:r>
            <w:proofErr w:type="spellEnd"/>
            <w:r>
              <w:rPr>
                <w:rFonts w:ascii="Arial" w:hAnsi="Arial" w:cs="Arial"/>
                <w:color w:val="000000"/>
                <w:sz w:val="22"/>
                <w:szCs w:val="22"/>
              </w:rPr>
              <w:t xml:space="preserve"> Health </w:t>
            </w:r>
            <w:r w:rsidRPr="00603463">
              <w:rPr>
                <w:rFonts w:ascii="Arial" w:hAnsi="Arial" w:cs="Arial"/>
                <w:color w:val="000000"/>
                <w:sz w:val="22"/>
                <w:szCs w:val="22"/>
              </w:rPr>
              <w:t>Bo</w:t>
            </w:r>
            <w:r>
              <w:rPr>
                <w:rFonts w:ascii="Arial" w:hAnsi="Arial" w:cs="Arial"/>
                <w:color w:val="000000"/>
                <w:sz w:val="22"/>
                <w:szCs w:val="22"/>
              </w:rPr>
              <w:t xml:space="preserve">ard’s Step into Work scheme, by </w:t>
            </w:r>
            <w:r w:rsidRPr="00603463">
              <w:rPr>
                <w:rFonts w:ascii="Arial" w:hAnsi="Arial" w:cs="Arial"/>
                <w:color w:val="000000"/>
                <w:sz w:val="22"/>
                <w:szCs w:val="22"/>
              </w:rPr>
              <w:t>off</w:t>
            </w:r>
            <w:r>
              <w:rPr>
                <w:rFonts w:ascii="Arial" w:hAnsi="Arial" w:cs="Arial"/>
                <w:color w:val="000000"/>
                <w:sz w:val="22"/>
                <w:szCs w:val="22"/>
              </w:rPr>
              <w:t xml:space="preserve">ering 4 care work placements to </w:t>
            </w:r>
            <w:r w:rsidRPr="00603463">
              <w:rPr>
                <w:rFonts w:ascii="Arial" w:hAnsi="Arial" w:cs="Arial"/>
                <w:color w:val="000000"/>
                <w:sz w:val="22"/>
                <w:szCs w:val="22"/>
              </w:rPr>
              <w:t>trainees. In addition,</w:t>
            </w:r>
            <w:r>
              <w:rPr>
                <w:rFonts w:ascii="Arial" w:hAnsi="Arial" w:cs="Arial"/>
                <w:color w:val="000000"/>
                <w:sz w:val="22"/>
                <w:szCs w:val="22"/>
              </w:rPr>
              <w:t xml:space="preserve"> they also continue to support nurse work placements managed by Bangor </w:t>
            </w:r>
            <w:r w:rsidRPr="00603463">
              <w:rPr>
                <w:rFonts w:ascii="Arial" w:hAnsi="Arial" w:cs="Arial"/>
                <w:color w:val="000000"/>
                <w:sz w:val="22"/>
                <w:szCs w:val="22"/>
              </w:rPr>
              <w:t>University and Llandrillo College</w:t>
            </w:r>
            <w:r>
              <w:rPr>
                <w:rFonts w:ascii="Arial" w:hAnsi="Arial" w:cs="Arial"/>
                <w:color w:val="000000"/>
                <w:sz w:val="22"/>
                <w:szCs w:val="22"/>
              </w:rPr>
              <w:t xml:space="preserve">. During the year they offered a total of 46 work experience </w:t>
            </w:r>
            <w:r w:rsidRPr="00603463">
              <w:rPr>
                <w:rFonts w:ascii="Arial" w:hAnsi="Arial" w:cs="Arial"/>
                <w:color w:val="000000"/>
                <w:sz w:val="22"/>
                <w:szCs w:val="22"/>
              </w:rPr>
              <w:t>opp</w:t>
            </w:r>
            <w:r>
              <w:rPr>
                <w:rFonts w:ascii="Arial" w:hAnsi="Arial" w:cs="Arial"/>
                <w:color w:val="000000"/>
                <w:sz w:val="22"/>
                <w:szCs w:val="22"/>
              </w:rPr>
              <w:t xml:space="preserve">ortunities to their residents and </w:t>
            </w:r>
            <w:r w:rsidRPr="00603463">
              <w:rPr>
                <w:rFonts w:ascii="Arial" w:hAnsi="Arial" w:cs="Arial"/>
                <w:color w:val="000000"/>
                <w:sz w:val="22"/>
                <w:szCs w:val="22"/>
              </w:rPr>
              <w:t>people</w:t>
            </w:r>
            <w:r>
              <w:rPr>
                <w:rFonts w:ascii="Arial" w:hAnsi="Arial" w:cs="Arial"/>
                <w:color w:val="000000"/>
                <w:sz w:val="22"/>
                <w:szCs w:val="22"/>
              </w:rPr>
              <w:t xml:space="preserve"> in our local communities, with </w:t>
            </w:r>
            <w:r w:rsidRPr="00603463">
              <w:rPr>
                <w:rFonts w:ascii="Arial" w:hAnsi="Arial" w:cs="Arial"/>
                <w:color w:val="000000"/>
                <w:sz w:val="22"/>
                <w:szCs w:val="22"/>
              </w:rPr>
              <w:t>10 securing permanent employment</w:t>
            </w:r>
            <w:r>
              <w:rPr>
                <w:rFonts w:ascii="Arial" w:hAnsi="Arial" w:cs="Arial"/>
                <w:color w:val="000000"/>
                <w:sz w:val="22"/>
                <w:szCs w:val="22"/>
              </w:rPr>
              <w:t xml:space="preserve">. </w:t>
            </w:r>
          </w:p>
          <w:p w14:paraId="348C68C2" w14:textId="38273A09" w:rsidR="00255B02" w:rsidRPr="002F483D" w:rsidRDefault="00255B02" w:rsidP="00255B02">
            <w:pPr>
              <w:pStyle w:val="NormalWeb"/>
              <w:spacing w:before="0" w:beforeAutospacing="0" w:after="0" w:afterAutospacing="0"/>
              <w:textAlignment w:val="baseline"/>
              <w:rPr>
                <w:rFonts w:ascii="Arial" w:hAnsi="Arial" w:cs="Arial"/>
                <w:color w:val="000000"/>
                <w:sz w:val="22"/>
                <w:szCs w:val="22"/>
              </w:rPr>
            </w:pPr>
            <w:r w:rsidRPr="002F483D">
              <w:rPr>
                <w:rFonts w:ascii="Arial" w:hAnsi="Arial" w:cs="Arial"/>
                <w:color w:val="000000"/>
                <w:sz w:val="22"/>
                <w:szCs w:val="22"/>
              </w:rPr>
              <w:t>As a minimum, we consider that Housing Associations should be included in this list</w:t>
            </w:r>
            <w:r>
              <w:rPr>
                <w:rFonts w:ascii="Arial" w:hAnsi="Arial" w:cs="Arial"/>
                <w:color w:val="000000"/>
                <w:sz w:val="22"/>
                <w:szCs w:val="22"/>
              </w:rPr>
              <w:t xml:space="preserve"> provided in the code of practice</w:t>
            </w:r>
            <w:r w:rsidRPr="002F483D">
              <w:rPr>
                <w:rFonts w:ascii="Arial" w:hAnsi="Arial" w:cs="Arial"/>
                <w:color w:val="000000"/>
                <w:sz w:val="22"/>
                <w:szCs w:val="22"/>
              </w:rPr>
              <w:t xml:space="preserve"> as significant providers of both regulated and preventative services across Wales. To encourage active and informed consideration of how social value is delivered by the care and support sector more widely, we consider that further detail of the Welsh Government’s interpretation of the indicators of social value would</w:t>
            </w:r>
            <w:r>
              <w:rPr>
                <w:rFonts w:ascii="Arial" w:hAnsi="Arial" w:cs="Arial"/>
                <w:color w:val="000000"/>
                <w:sz w:val="22"/>
                <w:szCs w:val="22"/>
              </w:rPr>
              <w:t xml:space="preserve"> also </w:t>
            </w:r>
            <w:r w:rsidRPr="002F483D">
              <w:rPr>
                <w:rFonts w:ascii="Arial" w:hAnsi="Arial" w:cs="Arial"/>
                <w:color w:val="000000"/>
                <w:sz w:val="22"/>
                <w:szCs w:val="22"/>
              </w:rPr>
              <w:t xml:space="preserve">be helpful here.  </w:t>
            </w:r>
            <w:r>
              <w:rPr>
                <w:rFonts w:ascii="Arial" w:hAnsi="Arial" w:cs="Arial"/>
                <w:color w:val="000000"/>
                <w:sz w:val="22"/>
                <w:szCs w:val="22"/>
              </w:rPr>
              <w:t xml:space="preserve">We would be pleased to contribute to any ongoing work on this issue. </w:t>
            </w:r>
          </w:p>
          <w:p w14:paraId="099BB84A" w14:textId="77777777" w:rsidR="00255B02" w:rsidRPr="002F483D" w:rsidRDefault="00255B02" w:rsidP="00255B02">
            <w:pPr>
              <w:pStyle w:val="NormalWeb"/>
              <w:spacing w:before="0" w:beforeAutospacing="0" w:after="0" w:afterAutospacing="0"/>
              <w:textAlignment w:val="baseline"/>
              <w:rPr>
                <w:rFonts w:ascii="Arial" w:hAnsi="Arial" w:cs="Arial"/>
                <w:color w:val="000000"/>
                <w:sz w:val="22"/>
                <w:szCs w:val="22"/>
              </w:rPr>
            </w:pPr>
          </w:p>
          <w:p w14:paraId="35F9B23F" w14:textId="77777777" w:rsidR="00255B02" w:rsidRPr="002F483D" w:rsidRDefault="00255B02" w:rsidP="00255B02">
            <w:pPr>
              <w:pStyle w:val="NormalWeb"/>
              <w:spacing w:before="0" w:beforeAutospacing="0" w:after="0" w:afterAutospacing="0"/>
              <w:textAlignment w:val="baseline"/>
              <w:rPr>
                <w:rFonts w:ascii="Arial" w:hAnsi="Arial" w:cs="Arial"/>
                <w:color w:val="000000"/>
                <w:sz w:val="22"/>
                <w:szCs w:val="22"/>
              </w:rPr>
            </w:pPr>
            <w:r w:rsidRPr="002F483D">
              <w:rPr>
                <w:rFonts w:ascii="Arial" w:hAnsi="Arial" w:cs="Arial"/>
                <w:color w:val="000000"/>
                <w:sz w:val="22"/>
                <w:szCs w:val="22"/>
              </w:rPr>
              <w:t xml:space="preserve">We also consider that social value must be central to conversations about the workforce (Section 3.3.6), explicitly and fair remuneration and progression. In order for the care and support sector to deliver social value, it must have the resources needed to deliver improved outcomes for citizen users, the workforce and social value to communities. We would welcome this section being updated to reflect this primary mechanism to delivering social value. </w:t>
            </w:r>
          </w:p>
          <w:p w14:paraId="05247256" w14:textId="497B899A" w:rsidR="00D84EF3" w:rsidRDefault="00D84EF3" w:rsidP="00255B02">
            <w:pPr>
              <w:rPr>
                <w:rFonts w:ascii="Arial" w:hAnsi="Arial" w:cs="Arial"/>
              </w:rPr>
            </w:pPr>
          </w:p>
          <w:p w14:paraId="079325FB" w14:textId="77777777" w:rsidR="00255B02" w:rsidRPr="002F483D" w:rsidRDefault="00255B02" w:rsidP="00255B02">
            <w:pPr>
              <w:pStyle w:val="NormalWeb"/>
              <w:spacing w:before="0" w:beforeAutospacing="0" w:after="0" w:afterAutospacing="0"/>
              <w:rPr>
                <w:rFonts w:ascii="Arial" w:hAnsi="Arial" w:cs="Arial"/>
                <w:sz w:val="22"/>
                <w:szCs w:val="22"/>
              </w:rPr>
            </w:pPr>
            <w:r w:rsidRPr="002F483D">
              <w:rPr>
                <w:rFonts w:ascii="Arial" w:hAnsi="Arial" w:cs="Arial"/>
                <w:color w:val="000000"/>
                <w:sz w:val="22"/>
                <w:szCs w:val="22"/>
                <w:u w:val="single"/>
              </w:rPr>
              <w:t>Engagement between providers and commissioners</w:t>
            </w:r>
          </w:p>
          <w:p w14:paraId="3324CE19" w14:textId="77777777" w:rsidR="00255B02" w:rsidRPr="002F483D" w:rsidRDefault="00255B02" w:rsidP="00255B02">
            <w:pPr>
              <w:rPr>
                <w:rFonts w:ascii="Arial" w:hAnsi="Arial" w:cs="Arial"/>
                <w:sz w:val="22"/>
                <w:szCs w:val="22"/>
              </w:rPr>
            </w:pPr>
          </w:p>
          <w:p w14:paraId="26036C9A" w14:textId="641D7779" w:rsidR="00255B02" w:rsidRPr="002F483D" w:rsidRDefault="00255B02" w:rsidP="00255B02">
            <w:pPr>
              <w:pStyle w:val="NormalWeb"/>
              <w:spacing w:before="0" w:beforeAutospacing="0" w:after="0" w:afterAutospacing="0"/>
              <w:textAlignment w:val="baseline"/>
              <w:rPr>
                <w:rFonts w:ascii="Arial" w:hAnsi="Arial" w:cs="Arial"/>
                <w:color w:val="000000"/>
                <w:sz w:val="22"/>
                <w:szCs w:val="22"/>
              </w:rPr>
            </w:pPr>
            <w:r w:rsidRPr="002F483D">
              <w:rPr>
                <w:rFonts w:ascii="Arial" w:hAnsi="Arial" w:cs="Arial"/>
                <w:color w:val="000000"/>
                <w:sz w:val="22"/>
                <w:szCs w:val="22"/>
              </w:rPr>
              <w:t>At present, the guidance is not sufficiently clear about the importance of local authorities and local health boards engaging with providers to understand the threats and mitigating factors to market stability. At various points in the code of practice, terms are used including “make contact with (3.11</w:t>
            </w:r>
            <w:r w:rsidR="004D0AF7" w:rsidRPr="002F483D">
              <w:rPr>
                <w:rFonts w:ascii="Arial" w:hAnsi="Arial" w:cs="Arial"/>
                <w:color w:val="000000"/>
                <w:sz w:val="22"/>
                <w:szCs w:val="22"/>
              </w:rPr>
              <w:t>), “</w:t>
            </w:r>
            <w:r w:rsidRPr="002F483D">
              <w:rPr>
                <w:rFonts w:ascii="Arial" w:hAnsi="Arial" w:cs="Arial"/>
                <w:color w:val="000000"/>
                <w:sz w:val="22"/>
                <w:szCs w:val="22"/>
              </w:rPr>
              <w:t>engaged with” (4.5). Our view is that open and transparent engagement that is open to all providers, and potential providers, in a region should be expected and this should be reflected in the narrative throughout the documents.  </w:t>
            </w:r>
          </w:p>
          <w:p w14:paraId="6C6A096A" w14:textId="77777777" w:rsidR="00255B02" w:rsidRPr="002F483D" w:rsidRDefault="00255B02" w:rsidP="00255B02">
            <w:pPr>
              <w:pStyle w:val="NormalWeb"/>
              <w:spacing w:before="0" w:beforeAutospacing="0" w:after="0" w:afterAutospacing="0"/>
              <w:textAlignment w:val="baseline"/>
              <w:rPr>
                <w:rFonts w:ascii="Arial" w:hAnsi="Arial" w:cs="Arial"/>
                <w:color w:val="000000"/>
                <w:sz w:val="22"/>
                <w:szCs w:val="22"/>
              </w:rPr>
            </w:pPr>
          </w:p>
          <w:p w14:paraId="3AF80D90" w14:textId="77777777" w:rsidR="00255B02" w:rsidRPr="002F483D" w:rsidRDefault="00255B02" w:rsidP="00255B02">
            <w:pPr>
              <w:pStyle w:val="NormalWeb"/>
              <w:spacing w:before="0" w:beforeAutospacing="0" w:after="0" w:afterAutospacing="0"/>
              <w:textAlignment w:val="baseline"/>
              <w:rPr>
                <w:rFonts w:ascii="Arial" w:hAnsi="Arial" w:cs="Arial"/>
                <w:color w:val="000000"/>
                <w:sz w:val="22"/>
                <w:szCs w:val="22"/>
              </w:rPr>
            </w:pPr>
            <w:r w:rsidRPr="002F483D">
              <w:rPr>
                <w:rFonts w:ascii="Arial" w:hAnsi="Arial" w:cs="Arial"/>
                <w:color w:val="000000"/>
                <w:sz w:val="22"/>
                <w:szCs w:val="22"/>
              </w:rPr>
              <w:t>At its best, this engagement should lead to open, transparent and constructive conversations with providers about the operating environment and true cost of providing high-quality care and support, which then leads to any threats to market stability being acted upon. Section 3.26 should be amended to make clear that providers are an essential partner in navigating and managing risks. We do not consider challenges and risks can be fully understood, nor mitigated, without open, evidence-based discussions with providers. True cost analysis is an essential element of discussions about the workforce, including issues such as rises in the National Minimum Wage and Real Living Wage. We consider it important is included in section 3.66 relating to the workforce. </w:t>
            </w:r>
          </w:p>
          <w:p w14:paraId="592D1013" w14:textId="77777777" w:rsidR="00255B02" w:rsidRPr="002F483D" w:rsidRDefault="00255B02" w:rsidP="00255B02">
            <w:pPr>
              <w:pStyle w:val="NormalWeb"/>
              <w:spacing w:before="0" w:beforeAutospacing="0" w:after="0" w:afterAutospacing="0"/>
              <w:textAlignment w:val="baseline"/>
              <w:rPr>
                <w:rFonts w:ascii="Arial" w:hAnsi="Arial" w:cs="Arial"/>
                <w:color w:val="000000"/>
                <w:sz w:val="22"/>
                <w:szCs w:val="22"/>
              </w:rPr>
            </w:pPr>
          </w:p>
          <w:p w14:paraId="30CE7CAC" w14:textId="44706FE6" w:rsidR="00255B02" w:rsidRPr="002F483D" w:rsidRDefault="00255B02" w:rsidP="00255B02">
            <w:pPr>
              <w:pStyle w:val="NormalWeb"/>
              <w:spacing w:before="0" w:beforeAutospacing="0" w:after="0" w:afterAutospacing="0"/>
              <w:textAlignment w:val="baseline"/>
              <w:rPr>
                <w:rFonts w:ascii="Arial" w:hAnsi="Arial" w:cs="Arial"/>
                <w:color w:val="000000"/>
                <w:sz w:val="22"/>
                <w:szCs w:val="22"/>
              </w:rPr>
            </w:pPr>
            <w:r w:rsidRPr="002F483D">
              <w:rPr>
                <w:rFonts w:ascii="Arial" w:hAnsi="Arial" w:cs="Arial"/>
                <w:color w:val="000000"/>
                <w:sz w:val="22"/>
                <w:szCs w:val="22"/>
              </w:rPr>
              <w:t>We are pleased to see the explicit focus on the role of preventative services in sections 3.16 - 3.18. This is an important inclusion that will allow all RPB partners to take a holistic view of the provision in their regions along the spectrum of need.</w:t>
            </w:r>
            <w:r w:rsidR="00917046">
              <w:rPr>
                <w:rFonts w:ascii="Arial" w:hAnsi="Arial" w:cs="Arial"/>
                <w:color w:val="000000"/>
                <w:sz w:val="22"/>
                <w:szCs w:val="22"/>
              </w:rPr>
              <w:t xml:space="preserve"> </w:t>
            </w:r>
          </w:p>
          <w:p w14:paraId="7C91AF2B" w14:textId="77777777" w:rsidR="00255B02" w:rsidRPr="002F483D" w:rsidRDefault="00255B02" w:rsidP="00255B02">
            <w:pPr>
              <w:pStyle w:val="NormalWeb"/>
              <w:spacing w:before="0" w:beforeAutospacing="0" w:after="0" w:afterAutospacing="0"/>
              <w:textAlignment w:val="baseline"/>
              <w:rPr>
                <w:rFonts w:ascii="Arial" w:hAnsi="Arial" w:cs="Arial"/>
                <w:color w:val="000000"/>
                <w:sz w:val="22"/>
                <w:szCs w:val="22"/>
              </w:rPr>
            </w:pPr>
          </w:p>
          <w:p w14:paraId="7BF9F8E8" w14:textId="77777777" w:rsidR="00255B02" w:rsidRPr="002F483D" w:rsidRDefault="00255B02" w:rsidP="00255B02">
            <w:pPr>
              <w:pStyle w:val="NormalWeb"/>
              <w:spacing w:before="0" w:beforeAutospacing="0" w:after="0" w:afterAutospacing="0"/>
              <w:textAlignment w:val="baseline"/>
              <w:rPr>
                <w:rFonts w:ascii="Arial" w:hAnsi="Arial" w:cs="Arial"/>
                <w:color w:val="000000"/>
                <w:sz w:val="22"/>
                <w:szCs w:val="22"/>
              </w:rPr>
            </w:pPr>
            <w:r w:rsidRPr="002F483D">
              <w:rPr>
                <w:rFonts w:ascii="Arial" w:hAnsi="Arial" w:cs="Arial"/>
                <w:color w:val="000000"/>
                <w:sz w:val="22"/>
                <w:szCs w:val="22"/>
              </w:rPr>
              <w:lastRenderedPageBreak/>
              <w:t>The draft code of practice is clear that some contact is required with providers of regulated services, but makes no such requirement for providers of preventative services. We consider sections 3.17-18 should be strengthened to require quality engagement with providers of preventative services which as the document states “have a major impact upon the need for regulated services”. Other members of RPBs, including Registered Social Landlords, Local Authority Housing representatives, 3rd sector representatives, carers, and a public representative are well placed to support this engagement. </w:t>
            </w:r>
          </w:p>
          <w:p w14:paraId="2595E22B" w14:textId="7D72E9E0" w:rsidR="00255B02" w:rsidRPr="002F483D" w:rsidRDefault="00255B02" w:rsidP="00255B02">
            <w:pPr>
              <w:pStyle w:val="NormalWeb"/>
              <w:spacing w:before="0" w:beforeAutospacing="0" w:after="0" w:afterAutospacing="0"/>
              <w:textAlignment w:val="baseline"/>
              <w:rPr>
                <w:rFonts w:ascii="Arial" w:hAnsi="Arial" w:cs="Arial"/>
                <w:color w:val="000000"/>
                <w:sz w:val="22"/>
                <w:szCs w:val="22"/>
              </w:rPr>
            </w:pPr>
          </w:p>
          <w:p w14:paraId="128689DC" w14:textId="579CDDC5" w:rsidR="00917046" w:rsidRDefault="00255B02" w:rsidP="00255B02">
            <w:pPr>
              <w:pStyle w:val="NormalWeb"/>
              <w:spacing w:before="0" w:beforeAutospacing="0" w:after="0" w:afterAutospacing="0"/>
              <w:textAlignment w:val="baseline"/>
              <w:rPr>
                <w:rFonts w:ascii="Arial" w:hAnsi="Arial" w:cs="Arial"/>
                <w:color w:val="000000"/>
                <w:sz w:val="22"/>
                <w:szCs w:val="22"/>
              </w:rPr>
            </w:pPr>
            <w:r w:rsidRPr="002F483D">
              <w:rPr>
                <w:rFonts w:ascii="Arial" w:hAnsi="Arial" w:cs="Arial"/>
                <w:color w:val="000000"/>
                <w:sz w:val="22"/>
                <w:szCs w:val="22"/>
              </w:rPr>
              <w:t>We also consider this section could useful be illustrated to provide examples of the scope of preventative services. This could include, for instance, those provided in individual’s existing homes such as aids and adaptations, and those in non-regulated accommodation, such as Extra Care, sheltered accommodation and other forms of accessible housing. </w:t>
            </w:r>
            <w:r>
              <w:rPr>
                <w:rFonts w:ascii="Arial" w:hAnsi="Arial" w:cs="Arial"/>
                <w:color w:val="000000"/>
                <w:sz w:val="22"/>
                <w:szCs w:val="22"/>
              </w:rPr>
              <w:t xml:space="preserve">It will be important that the market stability reports take an informed view of the true scale of preventative support available across a region and within communities, much of which exists beyond the traditional boundary of social care. </w:t>
            </w:r>
          </w:p>
          <w:p w14:paraId="56F2F533" w14:textId="77777777" w:rsidR="00917046" w:rsidRDefault="00917046" w:rsidP="00255B02">
            <w:pPr>
              <w:pStyle w:val="NormalWeb"/>
              <w:spacing w:before="0" w:beforeAutospacing="0" w:after="0" w:afterAutospacing="0"/>
              <w:textAlignment w:val="baseline"/>
              <w:rPr>
                <w:rFonts w:ascii="Arial" w:hAnsi="Arial" w:cs="Arial"/>
                <w:color w:val="000000"/>
                <w:sz w:val="22"/>
                <w:szCs w:val="22"/>
              </w:rPr>
            </w:pPr>
          </w:p>
          <w:p w14:paraId="6225890A" w14:textId="4E636A54" w:rsidR="00687AAC" w:rsidRPr="00255B02" w:rsidRDefault="00255B02" w:rsidP="00255B02">
            <w:pPr>
              <w:pStyle w:val="NormalWeb"/>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 xml:space="preserve">For example, </w:t>
            </w:r>
            <w:proofErr w:type="spellStart"/>
            <w:r>
              <w:rPr>
                <w:rFonts w:ascii="Arial" w:hAnsi="Arial" w:cs="Arial"/>
                <w:color w:val="000000"/>
                <w:sz w:val="22"/>
                <w:szCs w:val="22"/>
              </w:rPr>
              <w:t>Hafod</w:t>
            </w:r>
            <w:proofErr w:type="spellEnd"/>
            <w:r>
              <w:rPr>
                <w:rFonts w:ascii="Arial" w:hAnsi="Arial" w:cs="Arial"/>
                <w:color w:val="000000"/>
                <w:sz w:val="22"/>
                <w:szCs w:val="22"/>
              </w:rPr>
              <w:t xml:space="preserve"> Housing Association operate a Neighbourhood Coaching model through which coaches offer personalised, tailored early support to promote independence and well-being. The model is relationship based, and coaches work with individuals to understand individual’s own hopes and goals and then help</w:t>
            </w:r>
            <w:r w:rsidRPr="00B5128B">
              <w:rPr>
                <w:rFonts w:ascii="Arial" w:hAnsi="Arial" w:cs="Arial"/>
                <w:color w:val="000000"/>
                <w:sz w:val="22"/>
                <w:szCs w:val="22"/>
              </w:rPr>
              <w:t xml:space="preserve"> to create the conditions for them to flourish </w:t>
            </w:r>
            <w:r>
              <w:rPr>
                <w:rFonts w:ascii="Arial" w:hAnsi="Arial" w:cs="Arial"/>
                <w:color w:val="000000"/>
                <w:sz w:val="22"/>
                <w:szCs w:val="22"/>
              </w:rPr>
              <w:t xml:space="preserve">as independently as possible. By looking beyond traditional boundaries, the reports provide an opportunity to further support integrated working in pursuit of a shift towards preventive action. </w:t>
            </w:r>
            <w:r w:rsidRPr="002F483D">
              <w:rPr>
                <w:rFonts w:ascii="Arial" w:hAnsi="Arial" w:cs="Arial"/>
                <w:color w:val="000000"/>
                <w:sz w:val="22"/>
                <w:szCs w:val="22"/>
              </w:rPr>
              <w:t xml:space="preserve"> </w:t>
            </w:r>
          </w:p>
          <w:p w14:paraId="491D0919" w14:textId="77777777" w:rsidR="00D84EF3" w:rsidRPr="003D17E0" w:rsidRDefault="00D84EF3" w:rsidP="006F4E43">
            <w:pPr>
              <w:rPr>
                <w:rFonts w:ascii="Arial" w:hAnsi="Arial" w:cs="Arial"/>
              </w:rPr>
            </w:pPr>
          </w:p>
        </w:tc>
      </w:tr>
      <w:tr w:rsidR="00D84EF3" w:rsidRPr="0071351F" w14:paraId="655FFFEB" w14:textId="77777777" w:rsidTr="006F4E43">
        <w:trPr>
          <w:trHeight w:val="251"/>
          <w:jc w:val="center"/>
        </w:trPr>
        <w:tc>
          <w:tcPr>
            <w:tcW w:w="8912" w:type="dxa"/>
            <w:gridSpan w:val="4"/>
            <w:tcBorders>
              <w:top w:val="single" w:sz="4" w:space="0" w:color="auto"/>
              <w:left w:val="single" w:sz="4" w:space="0" w:color="auto"/>
              <w:bottom w:val="single" w:sz="4" w:space="0" w:color="auto"/>
              <w:right w:val="single" w:sz="4" w:space="0" w:color="auto"/>
            </w:tcBorders>
            <w:shd w:val="clear" w:color="auto" w:fill="DAEEF3"/>
          </w:tcPr>
          <w:p w14:paraId="77CD9AA8" w14:textId="77777777" w:rsidR="00D84EF3" w:rsidRPr="00D84EF3" w:rsidRDefault="00D84EF3" w:rsidP="00D84EF3">
            <w:pPr>
              <w:rPr>
                <w:rFonts w:ascii="Arial" w:hAnsi="Arial" w:cs="Arial"/>
                <w:b/>
              </w:rPr>
            </w:pPr>
            <w:r>
              <w:rPr>
                <w:rFonts w:ascii="Arial" w:hAnsi="Arial" w:cs="Arial"/>
                <w:b/>
              </w:rPr>
              <w:lastRenderedPageBreak/>
              <w:t>QUESTION</w:t>
            </w:r>
            <w:r w:rsidRPr="001326BD">
              <w:rPr>
                <w:rFonts w:ascii="Arial" w:hAnsi="Arial" w:cs="Arial"/>
                <w:b/>
              </w:rPr>
              <w:t xml:space="preserve"> </w:t>
            </w:r>
            <w:r>
              <w:rPr>
                <w:rFonts w:ascii="Arial" w:hAnsi="Arial" w:cs="Arial"/>
                <w:b/>
              </w:rPr>
              <w:t xml:space="preserve">4: </w:t>
            </w:r>
            <w:r w:rsidRPr="00D84EF3">
              <w:rPr>
                <w:rFonts w:ascii="Arial" w:hAnsi="Arial" w:cs="Arial"/>
                <w:b/>
              </w:rPr>
              <w:t>Do you agree that market stability reports should be kept under regular review and revised as necessary, but at least at the mid-way point of the five year cycle?  If not, what other monitoring and review arrangements would you propose, and why?</w:t>
            </w:r>
            <w:r>
              <w:rPr>
                <w:rFonts w:ascii="Arial" w:hAnsi="Arial" w:cs="Arial"/>
              </w:rPr>
              <w:t xml:space="preserve">  </w:t>
            </w:r>
          </w:p>
          <w:p w14:paraId="25B32A06" w14:textId="77777777" w:rsidR="00D84EF3" w:rsidRPr="0071351F" w:rsidRDefault="00D84EF3" w:rsidP="006F4E43">
            <w:pPr>
              <w:pStyle w:val="ListParagraph"/>
              <w:spacing w:before="60" w:after="120"/>
              <w:ind w:left="0"/>
              <w:rPr>
                <w:rFonts w:ascii="Arial" w:hAnsi="Arial" w:cs="Arial"/>
                <w:b/>
              </w:rPr>
            </w:pPr>
          </w:p>
        </w:tc>
      </w:tr>
      <w:tr w:rsidR="00D84EF3" w:rsidRPr="0071351F" w14:paraId="686555B2" w14:textId="77777777" w:rsidTr="006F4E43">
        <w:trPr>
          <w:trHeight w:val="251"/>
          <w:jc w:val="center"/>
        </w:trPr>
        <w:tc>
          <w:tcPr>
            <w:tcW w:w="2228" w:type="dxa"/>
            <w:tcBorders>
              <w:top w:val="single" w:sz="4" w:space="0" w:color="auto"/>
              <w:left w:val="single" w:sz="4" w:space="0" w:color="auto"/>
              <w:bottom w:val="single" w:sz="4" w:space="0" w:color="auto"/>
              <w:right w:val="single" w:sz="4" w:space="0" w:color="auto"/>
            </w:tcBorders>
            <w:vAlign w:val="center"/>
          </w:tcPr>
          <w:p w14:paraId="2EE9CF1C" w14:textId="77777777" w:rsidR="00D84EF3" w:rsidRPr="0071351F" w:rsidRDefault="00D84EF3" w:rsidP="006F4E43">
            <w:pPr>
              <w:ind w:left="-142"/>
              <w:jc w:val="center"/>
              <w:rPr>
                <w:rFonts w:ascii="Arial" w:hAnsi="Arial" w:cs="Arial"/>
              </w:rPr>
            </w:pPr>
            <w:r w:rsidRPr="0071351F">
              <w:rPr>
                <w:rFonts w:ascii="Arial" w:hAnsi="Arial" w:cs="Arial"/>
              </w:rPr>
              <w:t>Agree</w:t>
            </w:r>
          </w:p>
          <w:p w14:paraId="5ABB3EDC" w14:textId="77777777" w:rsidR="00D84EF3" w:rsidRPr="0071351F" w:rsidRDefault="00D84EF3" w:rsidP="006F4E43">
            <w:pPr>
              <w:spacing w:before="60" w:after="120"/>
              <w:jc w:val="center"/>
              <w:rPr>
                <w:rFonts w:ascii="Arial" w:hAnsi="Arial" w:cs="Arial"/>
                <w:b/>
              </w:rPr>
            </w:pPr>
            <w:r w:rsidRPr="003D17E0">
              <w:rPr>
                <w:rFonts w:ascii="Meiryo" w:eastAsia="Meiryo" w:hAnsi="Meiryo" w:cs="Meiryo" w:hint="eastAsia"/>
              </w:rPr>
              <w:t>☐</w:t>
            </w:r>
          </w:p>
        </w:tc>
        <w:tc>
          <w:tcPr>
            <w:tcW w:w="2228" w:type="dxa"/>
            <w:tcBorders>
              <w:top w:val="single" w:sz="4" w:space="0" w:color="auto"/>
              <w:left w:val="single" w:sz="4" w:space="0" w:color="auto"/>
              <w:bottom w:val="single" w:sz="4" w:space="0" w:color="auto"/>
              <w:right w:val="single" w:sz="4" w:space="0" w:color="auto"/>
            </w:tcBorders>
            <w:vAlign w:val="center"/>
          </w:tcPr>
          <w:p w14:paraId="5C676805" w14:textId="77777777" w:rsidR="00D84EF3" w:rsidRPr="0071351F" w:rsidRDefault="00D84EF3" w:rsidP="006F4E43">
            <w:pPr>
              <w:jc w:val="center"/>
              <w:rPr>
                <w:rFonts w:ascii="Arial" w:hAnsi="Arial" w:cs="Arial"/>
              </w:rPr>
            </w:pPr>
            <w:r w:rsidRPr="0071351F">
              <w:rPr>
                <w:rFonts w:ascii="Arial" w:hAnsi="Arial" w:cs="Arial"/>
              </w:rPr>
              <w:t>Tend to agree</w:t>
            </w:r>
          </w:p>
          <w:p w14:paraId="060E6974" w14:textId="742024E1" w:rsidR="00D84EF3" w:rsidRPr="0071351F" w:rsidRDefault="00255B02" w:rsidP="006F4E43">
            <w:pPr>
              <w:spacing w:before="60" w:after="120"/>
              <w:jc w:val="center"/>
              <w:rPr>
                <w:rFonts w:ascii="Arial" w:hAnsi="Arial" w:cs="Arial"/>
                <w:b/>
              </w:rPr>
            </w:pPr>
            <w:r>
              <w:rPr>
                <w:rFonts w:ascii="MS Gothic" w:eastAsia="MS Gothic" w:hAnsi="MS Gothic" w:cs="Meiryo" w:hint="eastAsia"/>
              </w:rPr>
              <w:t>☑</w:t>
            </w:r>
          </w:p>
        </w:tc>
        <w:tc>
          <w:tcPr>
            <w:tcW w:w="2228" w:type="dxa"/>
            <w:tcBorders>
              <w:top w:val="single" w:sz="4" w:space="0" w:color="auto"/>
              <w:left w:val="single" w:sz="4" w:space="0" w:color="auto"/>
              <w:bottom w:val="single" w:sz="4" w:space="0" w:color="auto"/>
              <w:right w:val="single" w:sz="4" w:space="0" w:color="auto"/>
            </w:tcBorders>
          </w:tcPr>
          <w:p w14:paraId="71F02E40" w14:textId="77777777" w:rsidR="00D84EF3" w:rsidRPr="0071351F" w:rsidRDefault="00D84EF3" w:rsidP="006F4E43">
            <w:pPr>
              <w:jc w:val="center"/>
              <w:rPr>
                <w:rFonts w:ascii="Arial" w:hAnsi="Arial" w:cs="Arial"/>
              </w:rPr>
            </w:pPr>
            <w:r w:rsidRPr="0071351F">
              <w:rPr>
                <w:rFonts w:ascii="Arial" w:hAnsi="Arial" w:cs="Arial"/>
              </w:rPr>
              <w:t>Tend to disagree</w:t>
            </w:r>
          </w:p>
          <w:p w14:paraId="262B4669" w14:textId="77777777" w:rsidR="00D84EF3" w:rsidRPr="0071351F" w:rsidRDefault="00D84EF3" w:rsidP="006F4E43">
            <w:pPr>
              <w:spacing w:before="60" w:after="120"/>
              <w:jc w:val="center"/>
              <w:rPr>
                <w:rFonts w:ascii="Arial" w:hAnsi="Arial" w:cs="Arial"/>
                <w:b/>
              </w:rPr>
            </w:pPr>
            <w:r w:rsidRPr="003D17E0">
              <w:rPr>
                <w:rFonts w:ascii="Meiryo" w:eastAsia="Meiryo" w:hAnsi="Meiryo" w:cs="Meiryo" w:hint="eastAsia"/>
              </w:rPr>
              <w:t>☐</w:t>
            </w:r>
          </w:p>
        </w:tc>
        <w:tc>
          <w:tcPr>
            <w:tcW w:w="2228" w:type="dxa"/>
            <w:tcBorders>
              <w:top w:val="single" w:sz="4" w:space="0" w:color="auto"/>
              <w:left w:val="single" w:sz="4" w:space="0" w:color="auto"/>
              <w:bottom w:val="single" w:sz="4" w:space="0" w:color="auto"/>
              <w:right w:val="single" w:sz="4" w:space="0" w:color="auto"/>
            </w:tcBorders>
            <w:vAlign w:val="center"/>
          </w:tcPr>
          <w:p w14:paraId="6538F90B" w14:textId="77777777" w:rsidR="00D84EF3" w:rsidRPr="0071351F" w:rsidRDefault="00D84EF3" w:rsidP="006F4E43">
            <w:pPr>
              <w:ind w:left="-108"/>
              <w:jc w:val="center"/>
              <w:rPr>
                <w:rFonts w:eastAsia="Meiryo"/>
              </w:rPr>
            </w:pPr>
            <w:r w:rsidRPr="0071351F">
              <w:rPr>
                <w:rFonts w:ascii="Arial" w:hAnsi="Arial" w:cs="Arial"/>
              </w:rPr>
              <w:t>Disagree</w:t>
            </w:r>
          </w:p>
          <w:p w14:paraId="55B6FF19" w14:textId="77777777" w:rsidR="00D84EF3" w:rsidRPr="0071351F" w:rsidRDefault="00D84EF3" w:rsidP="006F4E43">
            <w:pPr>
              <w:spacing w:before="60" w:after="120"/>
              <w:jc w:val="center"/>
              <w:rPr>
                <w:rFonts w:ascii="Arial" w:hAnsi="Arial" w:cs="Arial"/>
                <w:b/>
              </w:rPr>
            </w:pPr>
            <w:r w:rsidRPr="003D17E0">
              <w:rPr>
                <w:rFonts w:ascii="Meiryo" w:eastAsia="Meiryo" w:hAnsi="Meiryo" w:cs="Meiryo" w:hint="eastAsia"/>
                <w:b/>
              </w:rPr>
              <w:t>☐</w:t>
            </w:r>
          </w:p>
        </w:tc>
      </w:tr>
      <w:tr w:rsidR="00D84EF3" w:rsidRPr="0071351F" w14:paraId="2AA7D133" w14:textId="77777777" w:rsidTr="006F4E43">
        <w:trPr>
          <w:trHeight w:val="251"/>
          <w:jc w:val="center"/>
        </w:trPr>
        <w:tc>
          <w:tcPr>
            <w:tcW w:w="8912" w:type="dxa"/>
            <w:gridSpan w:val="4"/>
            <w:tcBorders>
              <w:top w:val="single" w:sz="4" w:space="0" w:color="auto"/>
              <w:left w:val="single" w:sz="4" w:space="0" w:color="auto"/>
              <w:bottom w:val="single" w:sz="4" w:space="0" w:color="auto"/>
              <w:right w:val="single" w:sz="4" w:space="0" w:color="auto"/>
            </w:tcBorders>
          </w:tcPr>
          <w:p w14:paraId="0A401F90" w14:textId="13350DF1" w:rsidR="00D84EF3" w:rsidRPr="0071351F" w:rsidRDefault="00D84EF3" w:rsidP="006F4E43">
            <w:pPr>
              <w:rPr>
                <w:rFonts w:ascii="Arial" w:hAnsi="Arial" w:cs="Arial"/>
                <w:b/>
              </w:rPr>
            </w:pPr>
          </w:p>
          <w:p w14:paraId="5BE27883" w14:textId="4A0435DA" w:rsidR="00D84EF3" w:rsidRPr="00255B02" w:rsidRDefault="00255B02" w:rsidP="00255B02">
            <w:pPr>
              <w:pStyle w:val="NormalWeb"/>
              <w:spacing w:before="0" w:beforeAutospacing="0" w:after="0" w:afterAutospacing="0"/>
              <w:textAlignment w:val="baseline"/>
              <w:rPr>
                <w:rFonts w:ascii="Arial" w:hAnsi="Arial" w:cs="Arial"/>
                <w:color w:val="000000"/>
                <w:sz w:val="22"/>
                <w:szCs w:val="22"/>
              </w:rPr>
            </w:pPr>
            <w:r w:rsidRPr="002F483D">
              <w:rPr>
                <w:rFonts w:ascii="Arial" w:hAnsi="Arial" w:cs="Arial"/>
                <w:color w:val="000000"/>
                <w:sz w:val="22"/>
                <w:szCs w:val="22"/>
              </w:rPr>
              <w:t xml:space="preserve">We agree </w:t>
            </w:r>
            <w:r w:rsidR="00917046">
              <w:rPr>
                <w:rFonts w:ascii="Arial" w:hAnsi="Arial" w:cs="Arial"/>
                <w:color w:val="000000"/>
                <w:sz w:val="22"/>
                <w:szCs w:val="22"/>
              </w:rPr>
              <w:t>midway</w:t>
            </w:r>
            <w:r w:rsidRPr="002F483D">
              <w:rPr>
                <w:rFonts w:ascii="Arial" w:hAnsi="Arial" w:cs="Arial"/>
                <w:color w:val="000000"/>
                <w:sz w:val="22"/>
                <w:szCs w:val="22"/>
              </w:rPr>
              <w:t xml:space="preserve"> appears proportionate for a full review and potential revision of the market stability report. However, to ensure the market stability report is a live document actively informing decisions, we consider it would be appropriate to report on actions taken on market stabili</w:t>
            </w:r>
            <w:r w:rsidR="00917046">
              <w:rPr>
                <w:rFonts w:ascii="Arial" w:hAnsi="Arial" w:cs="Arial"/>
                <w:color w:val="000000"/>
                <w:sz w:val="22"/>
                <w:szCs w:val="22"/>
              </w:rPr>
              <w:t xml:space="preserve">ty in each RPB’s annual report. </w:t>
            </w:r>
          </w:p>
          <w:p w14:paraId="1A3627F6" w14:textId="77777777" w:rsidR="00D84EF3" w:rsidRPr="0071351F" w:rsidRDefault="00D84EF3" w:rsidP="006F4E43">
            <w:pPr>
              <w:rPr>
                <w:rFonts w:ascii="Arial" w:hAnsi="Arial" w:cs="Arial"/>
              </w:rPr>
            </w:pPr>
          </w:p>
        </w:tc>
      </w:tr>
      <w:tr w:rsidR="00D84EF3" w:rsidRPr="0071351F" w14:paraId="5531F09C" w14:textId="77777777" w:rsidTr="006F4E43">
        <w:trPr>
          <w:trHeight w:val="251"/>
          <w:jc w:val="center"/>
        </w:trPr>
        <w:tc>
          <w:tcPr>
            <w:tcW w:w="8912" w:type="dxa"/>
            <w:gridSpan w:val="4"/>
            <w:tcBorders>
              <w:top w:val="single" w:sz="4" w:space="0" w:color="auto"/>
              <w:left w:val="single" w:sz="4" w:space="0" w:color="auto"/>
              <w:bottom w:val="single" w:sz="4" w:space="0" w:color="auto"/>
              <w:right w:val="single" w:sz="4" w:space="0" w:color="auto"/>
            </w:tcBorders>
            <w:shd w:val="clear" w:color="auto" w:fill="DAEEF3"/>
          </w:tcPr>
          <w:p w14:paraId="03115A49" w14:textId="77777777" w:rsidR="00D84EF3" w:rsidRPr="00D84EF3" w:rsidRDefault="00D84EF3" w:rsidP="00D84EF3">
            <w:pPr>
              <w:rPr>
                <w:rFonts w:ascii="Arial" w:hAnsi="Arial" w:cs="Arial"/>
                <w:b/>
              </w:rPr>
            </w:pPr>
            <w:r>
              <w:rPr>
                <w:rFonts w:ascii="Arial" w:hAnsi="Arial" w:cs="Arial"/>
                <w:b/>
              </w:rPr>
              <w:t>QUESTION</w:t>
            </w:r>
            <w:r w:rsidRPr="00044E5C">
              <w:rPr>
                <w:rFonts w:ascii="Arial" w:hAnsi="Arial" w:cs="Arial"/>
                <w:b/>
              </w:rPr>
              <w:t xml:space="preserve"> </w:t>
            </w:r>
            <w:r>
              <w:rPr>
                <w:rFonts w:ascii="Arial" w:hAnsi="Arial" w:cs="Arial"/>
                <w:b/>
              </w:rPr>
              <w:t xml:space="preserve">5: </w:t>
            </w:r>
            <w:r w:rsidRPr="00D84EF3">
              <w:rPr>
                <w:rFonts w:ascii="Arial" w:hAnsi="Arial" w:cs="Arial"/>
                <w:b/>
              </w:rPr>
              <w:t>In your opinion, does the draft code of practice strike the right balance between what is required of local authorities and what is left to their discretion?  Are there further requirements or guidelines you would like to see added, or other ways in which the document might be improved?</w:t>
            </w:r>
            <w:r>
              <w:rPr>
                <w:rFonts w:ascii="Arial" w:hAnsi="Arial" w:cs="Arial"/>
              </w:rPr>
              <w:t xml:space="preserve">       </w:t>
            </w:r>
          </w:p>
          <w:p w14:paraId="4BC1644E" w14:textId="77777777" w:rsidR="00D84EF3" w:rsidRPr="0071351F" w:rsidRDefault="00D84EF3" w:rsidP="006F4E43">
            <w:pPr>
              <w:rPr>
                <w:rFonts w:ascii="Arial" w:hAnsi="Arial" w:cs="Arial"/>
                <w:b/>
              </w:rPr>
            </w:pPr>
          </w:p>
        </w:tc>
      </w:tr>
      <w:tr w:rsidR="00D84EF3" w:rsidRPr="0071351F" w14:paraId="38D919D8" w14:textId="77777777" w:rsidTr="006F4E43">
        <w:trPr>
          <w:trHeight w:val="251"/>
          <w:jc w:val="center"/>
        </w:trPr>
        <w:tc>
          <w:tcPr>
            <w:tcW w:w="2228" w:type="dxa"/>
            <w:tcBorders>
              <w:top w:val="single" w:sz="4" w:space="0" w:color="auto"/>
              <w:left w:val="single" w:sz="4" w:space="0" w:color="auto"/>
              <w:bottom w:val="single" w:sz="4" w:space="0" w:color="auto"/>
              <w:right w:val="single" w:sz="4" w:space="0" w:color="auto"/>
            </w:tcBorders>
            <w:vAlign w:val="center"/>
          </w:tcPr>
          <w:p w14:paraId="77E86D35" w14:textId="77777777" w:rsidR="00D84EF3" w:rsidRPr="0071351F" w:rsidRDefault="00D84EF3" w:rsidP="006F4E43">
            <w:pPr>
              <w:ind w:left="-142"/>
              <w:jc w:val="center"/>
              <w:rPr>
                <w:rFonts w:ascii="Arial" w:hAnsi="Arial" w:cs="Arial"/>
              </w:rPr>
            </w:pPr>
            <w:r w:rsidRPr="0071351F">
              <w:rPr>
                <w:rFonts w:ascii="Arial" w:hAnsi="Arial" w:cs="Arial"/>
              </w:rPr>
              <w:t>Agree</w:t>
            </w:r>
          </w:p>
          <w:p w14:paraId="2AB2709C" w14:textId="77777777" w:rsidR="00D84EF3" w:rsidRPr="0071351F" w:rsidRDefault="00D84EF3" w:rsidP="006F4E43">
            <w:pPr>
              <w:spacing w:before="60" w:after="120"/>
              <w:jc w:val="center"/>
              <w:rPr>
                <w:rFonts w:ascii="Arial" w:hAnsi="Arial" w:cs="Arial"/>
                <w:b/>
              </w:rPr>
            </w:pPr>
            <w:r w:rsidRPr="003D17E0">
              <w:rPr>
                <w:rFonts w:ascii="Meiryo" w:eastAsia="Meiryo" w:hAnsi="Meiryo" w:cs="Meiryo" w:hint="eastAsia"/>
              </w:rPr>
              <w:t>☐</w:t>
            </w:r>
          </w:p>
        </w:tc>
        <w:tc>
          <w:tcPr>
            <w:tcW w:w="2228" w:type="dxa"/>
            <w:tcBorders>
              <w:top w:val="single" w:sz="4" w:space="0" w:color="auto"/>
              <w:left w:val="single" w:sz="4" w:space="0" w:color="auto"/>
              <w:bottom w:val="single" w:sz="4" w:space="0" w:color="auto"/>
              <w:right w:val="single" w:sz="4" w:space="0" w:color="auto"/>
            </w:tcBorders>
            <w:vAlign w:val="center"/>
          </w:tcPr>
          <w:p w14:paraId="1A96C8F2" w14:textId="77777777" w:rsidR="00D84EF3" w:rsidRPr="0071351F" w:rsidRDefault="00D84EF3" w:rsidP="006F4E43">
            <w:pPr>
              <w:jc w:val="center"/>
              <w:rPr>
                <w:rFonts w:ascii="Arial" w:hAnsi="Arial" w:cs="Arial"/>
              </w:rPr>
            </w:pPr>
            <w:r w:rsidRPr="0071351F">
              <w:rPr>
                <w:rFonts w:ascii="Arial" w:hAnsi="Arial" w:cs="Arial"/>
              </w:rPr>
              <w:t>Tend to agree</w:t>
            </w:r>
          </w:p>
          <w:p w14:paraId="25A7AF34" w14:textId="77777777" w:rsidR="00D84EF3" w:rsidRPr="0071351F" w:rsidRDefault="00D84EF3" w:rsidP="006F4E43">
            <w:pPr>
              <w:spacing w:before="60" w:after="120"/>
              <w:jc w:val="center"/>
              <w:rPr>
                <w:rFonts w:ascii="Arial" w:hAnsi="Arial" w:cs="Arial"/>
                <w:b/>
              </w:rPr>
            </w:pPr>
            <w:r w:rsidRPr="003D17E0">
              <w:rPr>
                <w:rFonts w:ascii="Meiryo" w:eastAsia="Meiryo" w:hAnsi="Meiryo" w:cs="Meiryo" w:hint="eastAsia"/>
              </w:rPr>
              <w:t>☐</w:t>
            </w:r>
          </w:p>
        </w:tc>
        <w:tc>
          <w:tcPr>
            <w:tcW w:w="2228" w:type="dxa"/>
            <w:tcBorders>
              <w:top w:val="single" w:sz="4" w:space="0" w:color="auto"/>
              <w:left w:val="single" w:sz="4" w:space="0" w:color="auto"/>
              <w:bottom w:val="single" w:sz="4" w:space="0" w:color="auto"/>
              <w:right w:val="single" w:sz="4" w:space="0" w:color="auto"/>
            </w:tcBorders>
            <w:vAlign w:val="center"/>
          </w:tcPr>
          <w:p w14:paraId="2CF915B7" w14:textId="77777777" w:rsidR="00D84EF3" w:rsidRPr="0071351F" w:rsidRDefault="00D84EF3" w:rsidP="006F4E43">
            <w:pPr>
              <w:jc w:val="center"/>
              <w:rPr>
                <w:rFonts w:ascii="Arial" w:hAnsi="Arial" w:cs="Arial"/>
              </w:rPr>
            </w:pPr>
            <w:r w:rsidRPr="0071351F">
              <w:rPr>
                <w:rFonts w:ascii="Arial" w:hAnsi="Arial" w:cs="Arial"/>
              </w:rPr>
              <w:t>Tend to disagree</w:t>
            </w:r>
          </w:p>
          <w:p w14:paraId="6AC2CD51" w14:textId="686ECFB5" w:rsidR="00D84EF3" w:rsidRPr="0071351F" w:rsidRDefault="004D0AF7" w:rsidP="006F4E43">
            <w:pPr>
              <w:spacing w:before="60" w:after="120"/>
              <w:jc w:val="center"/>
              <w:rPr>
                <w:rFonts w:ascii="Arial" w:hAnsi="Arial" w:cs="Arial"/>
                <w:b/>
              </w:rPr>
            </w:pPr>
            <w:r>
              <w:rPr>
                <w:rFonts w:ascii="MS Gothic" w:eastAsia="MS Gothic" w:hAnsi="MS Gothic" w:cs="Arial" w:hint="eastAsia"/>
              </w:rPr>
              <w:t>☑</w:t>
            </w:r>
            <w:bookmarkStart w:id="0" w:name="_GoBack"/>
            <w:bookmarkEnd w:id="0"/>
          </w:p>
        </w:tc>
        <w:tc>
          <w:tcPr>
            <w:tcW w:w="2228" w:type="dxa"/>
            <w:tcBorders>
              <w:top w:val="single" w:sz="4" w:space="0" w:color="auto"/>
              <w:left w:val="single" w:sz="4" w:space="0" w:color="auto"/>
              <w:bottom w:val="single" w:sz="4" w:space="0" w:color="auto"/>
              <w:right w:val="single" w:sz="4" w:space="0" w:color="auto"/>
            </w:tcBorders>
            <w:vAlign w:val="center"/>
          </w:tcPr>
          <w:p w14:paraId="4E4B9356" w14:textId="77777777" w:rsidR="00D84EF3" w:rsidRPr="0071351F" w:rsidRDefault="00D84EF3" w:rsidP="006F4E43">
            <w:pPr>
              <w:ind w:left="-108"/>
              <w:jc w:val="center"/>
              <w:rPr>
                <w:rFonts w:eastAsia="Meiryo"/>
              </w:rPr>
            </w:pPr>
            <w:r w:rsidRPr="0071351F">
              <w:rPr>
                <w:rFonts w:ascii="Arial" w:hAnsi="Arial" w:cs="Arial"/>
              </w:rPr>
              <w:t>Disagree</w:t>
            </w:r>
          </w:p>
          <w:p w14:paraId="44602E32" w14:textId="77777777" w:rsidR="00D84EF3" w:rsidRPr="0071351F" w:rsidRDefault="00D84EF3" w:rsidP="006F4E43">
            <w:pPr>
              <w:spacing w:before="60" w:after="120"/>
              <w:jc w:val="center"/>
              <w:rPr>
                <w:rFonts w:ascii="Arial" w:hAnsi="Arial" w:cs="Arial"/>
                <w:b/>
              </w:rPr>
            </w:pPr>
            <w:r w:rsidRPr="003D17E0">
              <w:rPr>
                <w:rFonts w:ascii="Meiryo" w:eastAsia="Meiryo" w:hAnsi="Meiryo" w:cs="Meiryo" w:hint="eastAsia"/>
                <w:b/>
              </w:rPr>
              <w:t>☐</w:t>
            </w:r>
          </w:p>
        </w:tc>
      </w:tr>
      <w:tr w:rsidR="00D84EF3" w:rsidRPr="0071351F" w14:paraId="43B133E2" w14:textId="77777777" w:rsidTr="006F4E43">
        <w:trPr>
          <w:trHeight w:val="251"/>
          <w:jc w:val="center"/>
        </w:trPr>
        <w:tc>
          <w:tcPr>
            <w:tcW w:w="8912" w:type="dxa"/>
            <w:gridSpan w:val="4"/>
            <w:tcBorders>
              <w:top w:val="single" w:sz="4" w:space="0" w:color="auto"/>
              <w:left w:val="single" w:sz="4" w:space="0" w:color="auto"/>
              <w:bottom w:val="single" w:sz="4" w:space="0" w:color="auto"/>
              <w:right w:val="single" w:sz="4" w:space="0" w:color="auto"/>
            </w:tcBorders>
          </w:tcPr>
          <w:p w14:paraId="7BC13999" w14:textId="77777777" w:rsidR="00D84EF3" w:rsidRPr="0071351F" w:rsidRDefault="00D84EF3" w:rsidP="006F4E43">
            <w:pPr>
              <w:rPr>
                <w:rFonts w:ascii="Arial" w:hAnsi="Arial" w:cs="Arial"/>
                <w:b/>
              </w:rPr>
            </w:pPr>
          </w:p>
          <w:p w14:paraId="7D7E6B3F" w14:textId="77777777" w:rsidR="00255B02" w:rsidRPr="002F483D" w:rsidRDefault="00255B02" w:rsidP="00255B02">
            <w:pPr>
              <w:pStyle w:val="NormalWeb"/>
              <w:spacing w:before="0" w:beforeAutospacing="0" w:after="0" w:afterAutospacing="0"/>
              <w:textAlignment w:val="baseline"/>
              <w:rPr>
                <w:rFonts w:ascii="Arial" w:hAnsi="Arial" w:cs="Arial"/>
                <w:color w:val="000000"/>
                <w:sz w:val="22"/>
                <w:szCs w:val="22"/>
              </w:rPr>
            </w:pPr>
            <w:r w:rsidRPr="002F483D">
              <w:rPr>
                <w:rFonts w:ascii="Arial" w:hAnsi="Arial" w:cs="Arial"/>
                <w:color w:val="000000"/>
                <w:sz w:val="22"/>
                <w:szCs w:val="22"/>
              </w:rPr>
              <w:t>Please see our response to question 3 in relation to issues we consider are outstanding and require further detail.  </w:t>
            </w:r>
          </w:p>
          <w:p w14:paraId="2A2D4214" w14:textId="77777777" w:rsidR="00687AAC" w:rsidRDefault="00687AAC" w:rsidP="006F4E43">
            <w:pPr>
              <w:rPr>
                <w:rFonts w:ascii="Arial" w:hAnsi="Arial" w:cs="Arial"/>
                <w:b/>
              </w:rPr>
            </w:pPr>
          </w:p>
          <w:p w14:paraId="76CFB3B0" w14:textId="77777777" w:rsidR="008B3ADC" w:rsidRDefault="008B3ADC" w:rsidP="006F4E43">
            <w:pPr>
              <w:rPr>
                <w:rFonts w:ascii="Arial" w:hAnsi="Arial" w:cs="Arial"/>
                <w:b/>
              </w:rPr>
            </w:pPr>
          </w:p>
          <w:p w14:paraId="7D0BAB22" w14:textId="7F59FE68" w:rsidR="00D84EF3" w:rsidRPr="0071351F" w:rsidRDefault="00D84EF3" w:rsidP="006F4E43">
            <w:pPr>
              <w:rPr>
                <w:rFonts w:ascii="Arial" w:hAnsi="Arial" w:cs="Arial"/>
              </w:rPr>
            </w:pPr>
          </w:p>
        </w:tc>
      </w:tr>
      <w:tr w:rsidR="00D84EF3" w:rsidRPr="0071351F" w14:paraId="4905BB38" w14:textId="77777777" w:rsidTr="006F4E43">
        <w:trPr>
          <w:trHeight w:val="251"/>
          <w:jc w:val="center"/>
        </w:trPr>
        <w:tc>
          <w:tcPr>
            <w:tcW w:w="8912" w:type="dxa"/>
            <w:gridSpan w:val="4"/>
            <w:tcBorders>
              <w:top w:val="single" w:sz="4" w:space="0" w:color="auto"/>
              <w:left w:val="single" w:sz="4" w:space="0" w:color="auto"/>
              <w:bottom w:val="single" w:sz="4" w:space="0" w:color="auto"/>
              <w:right w:val="single" w:sz="4" w:space="0" w:color="auto"/>
            </w:tcBorders>
            <w:shd w:val="clear" w:color="auto" w:fill="DAEEF3"/>
          </w:tcPr>
          <w:p w14:paraId="00203AC0" w14:textId="77777777" w:rsidR="00D84EF3" w:rsidRPr="00D84EF3" w:rsidRDefault="00D84EF3" w:rsidP="00D84EF3">
            <w:pPr>
              <w:rPr>
                <w:rFonts w:ascii="Arial" w:hAnsi="Arial" w:cs="Arial"/>
                <w:b/>
              </w:rPr>
            </w:pPr>
            <w:r>
              <w:rPr>
                <w:rFonts w:ascii="Arial" w:hAnsi="Arial" w:cs="Arial"/>
                <w:b/>
              </w:rPr>
              <w:lastRenderedPageBreak/>
              <w:t>QUESTION</w:t>
            </w:r>
            <w:r w:rsidRPr="00D84EF3">
              <w:rPr>
                <w:rFonts w:ascii="Arial" w:hAnsi="Arial" w:cs="Arial"/>
                <w:b/>
              </w:rPr>
              <w:t xml:space="preserve"> 6: In your opinion, does the draft statutory guidance set out clearly the partnership approach that local authorities and local health boards should take in preparing their market stability reports? Are there further requirements or guidelines you would like to see added, or other ways in which the document might be improved? </w:t>
            </w:r>
          </w:p>
          <w:p w14:paraId="6F7A7C76" w14:textId="77777777" w:rsidR="00D84EF3" w:rsidRPr="003D17E0" w:rsidRDefault="00D84EF3" w:rsidP="006F4E43">
            <w:pPr>
              <w:rPr>
                <w:rFonts w:ascii="Arial" w:hAnsi="Arial" w:cs="Arial"/>
                <w:b/>
              </w:rPr>
            </w:pPr>
          </w:p>
        </w:tc>
      </w:tr>
      <w:tr w:rsidR="00D84EF3" w:rsidRPr="0071351F" w14:paraId="25D2B6EB" w14:textId="77777777" w:rsidTr="006F4E43">
        <w:trPr>
          <w:trHeight w:val="251"/>
          <w:jc w:val="center"/>
        </w:trPr>
        <w:tc>
          <w:tcPr>
            <w:tcW w:w="2228" w:type="dxa"/>
            <w:tcBorders>
              <w:top w:val="single" w:sz="4" w:space="0" w:color="auto"/>
              <w:left w:val="single" w:sz="4" w:space="0" w:color="auto"/>
              <w:bottom w:val="single" w:sz="4" w:space="0" w:color="auto"/>
              <w:right w:val="single" w:sz="4" w:space="0" w:color="auto"/>
            </w:tcBorders>
            <w:vAlign w:val="center"/>
          </w:tcPr>
          <w:p w14:paraId="7BEC4169" w14:textId="77777777" w:rsidR="00D84EF3" w:rsidRPr="003D17E0" w:rsidRDefault="00D84EF3" w:rsidP="006F4E43">
            <w:pPr>
              <w:ind w:left="-142"/>
              <w:jc w:val="center"/>
              <w:rPr>
                <w:rFonts w:ascii="Arial" w:hAnsi="Arial" w:cs="Arial"/>
              </w:rPr>
            </w:pPr>
            <w:r w:rsidRPr="003D17E0">
              <w:rPr>
                <w:rFonts w:ascii="Arial" w:hAnsi="Arial" w:cs="Arial"/>
              </w:rPr>
              <w:t>Agree</w:t>
            </w:r>
          </w:p>
          <w:p w14:paraId="319652D4" w14:textId="77777777" w:rsidR="00D84EF3" w:rsidRPr="003D17E0" w:rsidRDefault="00D84EF3" w:rsidP="006F4E43">
            <w:pPr>
              <w:spacing w:before="60" w:after="120"/>
              <w:jc w:val="center"/>
              <w:rPr>
                <w:rFonts w:ascii="Arial" w:hAnsi="Arial" w:cs="Arial"/>
                <w:b/>
              </w:rPr>
            </w:pPr>
            <w:r w:rsidRPr="003D17E0">
              <w:rPr>
                <w:rFonts w:ascii="Arial" w:hAnsi="Arial" w:cs="Arial" w:hint="eastAsia"/>
              </w:rPr>
              <w:t>☐</w:t>
            </w:r>
          </w:p>
        </w:tc>
        <w:tc>
          <w:tcPr>
            <w:tcW w:w="2228" w:type="dxa"/>
            <w:tcBorders>
              <w:top w:val="single" w:sz="4" w:space="0" w:color="auto"/>
              <w:left w:val="single" w:sz="4" w:space="0" w:color="auto"/>
              <w:bottom w:val="single" w:sz="4" w:space="0" w:color="auto"/>
              <w:right w:val="single" w:sz="4" w:space="0" w:color="auto"/>
            </w:tcBorders>
            <w:vAlign w:val="center"/>
          </w:tcPr>
          <w:p w14:paraId="6EF46841" w14:textId="77777777" w:rsidR="00D84EF3" w:rsidRPr="003D17E0" w:rsidRDefault="00D84EF3" w:rsidP="006F4E43">
            <w:pPr>
              <w:jc w:val="center"/>
              <w:rPr>
                <w:rFonts w:ascii="Arial" w:hAnsi="Arial" w:cs="Arial"/>
              </w:rPr>
            </w:pPr>
            <w:r w:rsidRPr="003D17E0">
              <w:rPr>
                <w:rFonts w:ascii="Arial" w:hAnsi="Arial" w:cs="Arial"/>
              </w:rPr>
              <w:t>Tend to agree</w:t>
            </w:r>
          </w:p>
          <w:p w14:paraId="31506C44" w14:textId="77777777" w:rsidR="00D84EF3" w:rsidRPr="003D17E0" w:rsidRDefault="00D84EF3" w:rsidP="006F4E43">
            <w:pPr>
              <w:spacing w:before="60" w:after="120"/>
              <w:jc w:val="center"/>
              <w:rPr>
                <w:rFonts w:ascii="Arial" w:hAnsi="Arial" w:cs="Arial"/>
                <w:b/>
              </w:rPr>
            </w:pPr>
            <w:r w:rsidRPr="003D17E0">
              <w:rPr>
                <w:rFonts w:ascii="Arial" w:hAnsi="Arial" w:cs="Arial" w:hint="eastAsia"/>
              </w:rPr>
              <w:t>☐</w:t>
            </w:r>
          </w:p>
        </w:tc>
        <w:tc>
          <w:tcPr>
            <w:tcW w:w="2228" w:type="dxa"/>
            <w:tcBorders>
              <w:top w:val="single" w:sz="4" w:space="0" w:color="auto"/>
              <w:left w:val="single" w:sz="4" w:space="0" w:color="auto"/>
              <w:bottom w:val="single" w:sz="4" w:space="0" w:color="auto"/>
              <w:right w:val="single" w:sz="4" w:space="0" w:color="auto"/>
            </w:tcBorders>
            <w:vAlign w:val="center"/>
          </w:tcPr>
          <w:p w14:paraId="755640D8" w14:textId="77777777" w:rsidR="00D84EF3" w:rsidRPr="003D17E0" w:rsidRDefault="00D84EF3" w:rsidP="006F4E43">
            <w:pPr>
              <w:jc w:val="center"/>
              <w:rPr>
                <w:rFonts w:ascii="Arial" w:hAnsi="Arial" w:cs="Arial"/>
              </w:rPr>
            </w:pPr>
            <w:r w:rsidRPr="003D17E0">
              <w:rPr>
                <w:rFonts w:ascii="Arial" w:hAnsi="Arial" w:cs="Arial"/>
              </w:rPr>
              <w:t>Tend to disagree</w:t>
            </w:r>
          </w:p>
          <w:p w14:paraId="09029E00" w14:textId="77777777" w:rsidR="00D84EF3" w:rsidRPr="003D17E0" w:rsidRDefault="00D84EF3" w:rsidP="006F4E43">
            <w:pPr>
              <w:spacing w:before="60" w:after="120"/>
              <w:jc w:val="center"/>
              <w:rPr>
                <w:rFonts w:ascii="Arial" w:hAnsi="Arial" w:cs="Arial"/>
                <w:b/>
              </w:rPr>
            </w:pPr>
            <w:r w:rsidRPr="003D17E0">
              <w:rPr>
                <w:rFonts w:ascii="Arial" w:hAnsi="Arial" w:cs="Arial" w:hint="eastAsia"/>
              </w:rPr>
              <w:t>☐</w:t>
            </w:r>
          </w:p>
        </w:tc>
        <w:tc>
          <w:tcPr>
            <w:tcW w:w="2228" w:type="dxa"/>
            <w:tcBorders>
              <w:top w:val="single" w:sz="4" w:space="0" w:color="auto"/>
              <w:left w:val="single" w:sz="4" w:space="0" w:color="auto"/>
              <w:bottom w:val="single" w:sz="4" w:space="0" w:color="auto"/>
              <w:right w:val="single" w:sz="4" w:space="0" w:color="auto"/>
            </w:tcBorders>
            <w:vAlign w:val="center"/>
          </w:tcPr>
          <w:p w14:paraId="44741F78" w14:textId="77777777" w:rsidR="00D84EF3" w:rsidRPr="003D17E0" w:rsidRDefault="00D84EF3" w:rsidP="006F4E43">
            <w:pPr>
              <w:ind w:left="-108"/>
              <w:jc w:val="center"/>
              <w:rPr>
                <w:rFonts w:eastAsia="Meiryo"/>
              </w:rPr>
            </w:pPr>
            <w:r w:rsidRPr="003D17E0">
              <w:rPr>
                <w:rFonts w:ascii="Arial" w:hAnsi="Arial" w:cs="Arial"/>
              </w:rPr>
              <w:t>Disagree</w:t>
            </w:r>
          </w:p>
          <w:p w14:paraId="35E824A6" w14:textId="77777777" w:rsidR="00D84EF3" w:rsidRPr="003D17E0" w:rsidRDefault="00D84EF3" w:rsidP="006F4E43">
            <w:pPr>
              <w:spacing w:before="60" w:after="120"/>
              <w:jc w:val="center"/>
              <w:rPr>
                <w:rFonts w:ascii="Arial" w:hAnsi="Arial" w:cs="Arial"/>
                <w:b/>
              </w:rPr>
            </w:pPr>
            <w:r w:rsidRPr="003D17E0">
              <w:rPr>
                <w:rFonts w:ascii="Meiryo" w:eastAsia="Meiryo" w:hAnsi="Meiryo" w:cs="Meiryo" w:hint="eastAsia"/>
                <w:b/>
              </w:rPr>
              <w:t>☐</w:t>
            </w:r>
          </w:p>
        </w:tc>
      </w:tr>
      <w:tr w:rsidR="00D84EF3" w:rsidRPr="0071351F" w14:paraId="1BD627DB" w14:textId="77777777" w:rsidTr="006F4E43">
        <w:trPr>
          <w:trHeight w:val="251"/>
          <w:jc w:val="center"/>
        </w:trPr>
        <w:tc>
          <w:tcPr>
            <w:tcW w:w="8912" w:type="dxa"/>
            <w:gridSpan w:val="4"/>
            <w:tcBorders>
              <w:top w:val="single" w:sz="4" w:space="0" w:color="auto"/>
              <w:left w:val="single" w:sz="4" w:space="0" w:color="auto"/>
              <w:bottom w:val="single" w:sz="4" w:space="0" w:color="auto"/>
              <w:right w:val="single" w:sz="4" w:space="0" w:color="auto"/>
            </w:tcBorders>
          </w:tcPr>
          <w:p w14:paraId="1FC01B35" w14:textId="77777777" w:rsidR="00D84EF3" w:rsidRPr="003D17E0" w:rsidRDefault="00D84EF3" w:rsidP="006F4E43">
            <w:pPr>
              <w:rPr>
                <w:rFonts w:ascii="Arial" w:hAnsi="Arial" w:cs="Arial"/>
              </w:rPr>
            </w:pPr>
          </w:p>
          <w:p w14:paraId="2D39F918" w14:textId="77777777" w:rsidR="00255B02" w:rsidRPr="002F483D" w:rsidRDefault="00255B02" w:rsidP="00255B02">
            <w:pPr>
              <w:pStyle w:val="NormalWeb"/>
              <w:spacing w:before="0" w:beforeAutospacing="0" w:after="0" w:afterAutospacing="0"/>
              <w:rPr>
                <w:rFonts w:ascii="Arial" w:hAnsi="Arial" w:cs="Arial"/>
                <w:sz w:val="22"/>
                <w:szCs w:val="22"/>
              </w:rPr>
            </w:pPr>
            <w:r w:rsidRPr="002F483D">
              <w:rPr>
                <w:rFonts w:ascii="Arial" w:hAnsi="Arial" w:cs="Arial"/>
                <w:color w:val="000000"/>
                <w:sz w:val="22"/>
                <w:szCs w:val="22"/>
                <w:u w:val="single"/>
              </w:rPr>
              <w:t>Role of RPBS</w:t>
            </w:r>
          </w:p>
          <w:p w14:paraId="2415D1C1" w14:textId="77777777" w:rsidR="00255B02" w:rsidRPr="002F483D" w:rsidRDefault="00255B02" w:rsidP="00255B02">
            <w:pPr>
              <w:rPr>
                <w:rFonts w:ascii="Arial" w:hAnsi="Arial" w:cs="Arial"/>
                <w:sz w:val="22"/>
                <w:szCs w:val="22"/>
              </w:rPr>
            </w:pPr>
          </w:p>
          <w:p w14:paraId="741CB041" w14:textId="53BBF408" w:rsidR="00255B02" w:rsidRPr="002F483D" w:rsidRDefault="00255B02" w:rsidP="00255B02">
            <w:pPr>
              <w:pStyle w:val="NormalWeb"/>
              <w:spacing w:before="0" w:beforeAutospacing="0" w:after="0" w:afterAutospacing="0"/>
              <w:textAlignment w:val="baseline"/>
              <w:rPr>
                <w:rFonts w:ascii="Arial" w:hAnsi="Arial" w:cs="Arial"/>
                <w:color w:val="000000"/>
                <w:sz w:val="22"/>
                <w:szCs w:val="22"/>
              </w:rPr>
            </w:pPr>
            <w:r w:rsidRPr="002F483D">
              <w:rPr>
                <w:rFonts w:ascii="Arial" w:hAnsi="Arial" w:cs="Arial"/>
                <w:color w:val="000000"/>
                <w:sz w:val="22"/>
                <w:szCs w:val="22"/>
              </w:rPr>
              <w:t>Despite the proposal to prepare and publish these reports on a regional footprint matching the Regional Partnership Boards, it is unclear what the role and contribution of the total board representatives are beyond dispute resolution, as set out at section 6.10 of the statutory guidance, or final agreement (section 6.13). We do not consider the term “partnership bodies” sufficiently distinct from RPBs throughout these documents</w:t>
            </w:r>
            <w:r w:rsidR="00513934">
              <w:rPr>
                <w:rFonts w:ascii="Arial" w:hAnsi="Arial" w:cs="Arial"/>
                <w:color w:val="000000"/>
                <w:sz w:val="22"/>
                <w:szCs w:val="22"/>
              </w:rPr>
              <w:t xml:space="preserve"> and would welcome clarity on this point</w:t>
            </w:r>
            <w:r w:rsidRPr="002F483D">
              <w:rPr>
                <w:rFonts w:ascii="Arial" w:hAnsi="Arial" w:cs="Arial"/>
                <w:color w:val="000000"/>
                <w:sz w:val="22"/>
                <w:szCs w:val="22"/>
              </w:rPr>
              <w:t>. </w:t>
            </w:r>
          </w:p>
          <w:p w14:paraId="0BA290F9" w14:textId="77777777" w:rsidR="00255B02" w:rsidRPr="002F483D" w:rsidRDefault="00255B02" w:rsidP="00255B02">
            <w:pPr>
              <w:pStyle w:val="NormalWeb"/>
              <w:spacing w:before="0" w:beforeAutospacing="0" w:after="0" w:afterAutospacing="0"/>
              <w:textAlignment w:val="baseline"/>
              <w:rPr>
                <w:rFonts w:ascii="Arial" w:hAnsi="Arial" w:cs="Arial"/>
                <w:color w:val="000000"/>
                <w:sz w:val="22"/>
                <w:szCs w:val="22"/>
              </w:rPr>
            </w:pPr>
          </w:p>
          <w:p w14:paraId="76A04E89" w14:textId="7C0B93C7" w:rsidR="00255B02" w:rsidRDefault="00255B02" w:rsidP="00255B02">
            <w:pPr>
              <w:pStyle w:val="NormalWeb"/>
              <w:spacing w:before="0" w:beforeAutospacing="0" w:after="0" w:afterAutospacing="0"/>
              <w:textAlignment w:val="baseline"/>
              <w:rPr>
                <w:rFonts w:ascii="Arial" w:hAnsi="Arial" w:cs="Arial"/>
                <w:color w:val="000000"/>
                <w:sz w:val="22"/>
                <w:szCs w:val="22"/>
              </w:rPr>
            </w:pPr>
            <w:r w:rsidRPr="002F483D">
              <w:rPr>
                <w:rFonts w:ascii="Arial" w:hAnsi="Arial" w:cs="Arial"/>
                <w:color w:val="000000"/>
                <w:sz w:val="22"/>
                <w:szCs w:val="22"/>
              </w:rPr>
              <w:t xml:space="preserve">Representatives on RPBS not included within the local authority and local health board representation include a registered social landlord; a third sector representative; a member of the public and a </w:t>
            </w:r>
            <w:proofErr w:type="spellStart"/>
            <w:r w:rsidRPr="002F483D">
              <w:rPr>
                <w:rFonts w:ascii="Arial" w:hAnsi="Arial" w:cs="Arial"/>
                <w:color w:val="000000"/>
                <w:sz w:val="22"/>
                <w:szCs w:val="22"/>
              </w:rPr>
              <w:t>carer</w:t>
            </w:r>
            <w:proofErr w:type="spellEnd"/>
            <w:r w:rsidRPr="002F483D">
              <w:rPr>
                <w:rFonts w:ascii="Arial" w:hAnsi="Arial" w:cs="Arial"/>
                <w:color w:val="000000"/>
                <w:sz w:val="22"/>
                <w:szCs w:val="22"/>
              </w:rPr>
              <w:t xml:space="preserve">. We consider that the development of market stability reports would be strengthened by making clear in this guidance that the full Regional Partnership Board has a valuable contribution to make to supporting both effective engagements in discussions and analysis of the findings that inform the final plan. </w:t>
            </w:r>
          </w:p>
          <w:p w14:paraId="00A72EBB" w14:textId="28B85C4E" w:rsidR="00917046" w:rsidRDefault="00917046" w:rsidP="00255B02">
            <w:pPr>
              <w:pStyle w:val="NormalWeb"/>
              <w:spacing w:before="0" w:beforeAutospacing="0" w:after="0" w:afterAutospacing="0"/>
              <w:textAlignment w:val="baseline"/>
              <w:rPr>
                <w:rFonts w:ascii="Arial" w:hAnsi="Arial" w:cs="Arial"/>
                <w:color w:val="000000"/>
                <w:sz w:val="22"/>
                <w:szCs w:val="22"/>
              </w:rPr>
            </w:pPr>
          </w:p>
          <w:p w14:paraId="43B9E1CC" w14:textId="63313FA3" w:rsidR="00917046" w:rsidRDefault="00917046" w:rsidP="00255B02">
            <w:pPr>
              <w:pStyle w:val="NormalWeb"/>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It is also unclear from the draft code of practice what the expected ro</w:t>
            </w:r>
            <w:r w:rsidR="00513934">
              <w:rPr>
                <w:rFonts w:ascii="Arial" w:hAnsi="Arial" w:cs="Arial"/>
                <w:color w:val="000000"/>
                <w:sz w:val="22"/>
                <w:szCs w:val="22"/>
              </w:rPr>
              <w:t>le of the RPB</w:t>
            </w:r>
            <w:r>
              <w:rPr>
                <w:rFonts w:ascii="Arial" w:hAnsi="Arial" w:cs="Arial"/>
                <w:color w:val="000000"/>
                <w:sz w:val="22"/>
                <w:szCs w:val="22"/>
              </w:rPr>
              <w:t xml:space="preserve"> is in circumstances where the combined analysis of the population needs assessment and market stability report </w:t>
            </w:r>
            <w:r w:rsidR="00513934">
              <w:rPr>
                <w:rFonts w:ascii="Arial" w:hAnsi="Arial" w:cs="Arial"/>
                <w:color w:val="000000"/>
                <w:sz w:val="22"/>
                <w:szCs w:val="22"/>
              </w:rPr>
              <w:t xml:space="preserve">shows action is required to respond effectively to local need. </w:t>
            </w:r>
          </w:p>
          <w:p w14:paraId="73634447" w14:textId="423F3F7E" w:rsidR="00513934" w:rsidRDefault="00513934" w:rsidP="00255B02">
            <w:pPr>
              <w:pStyle w:val="NormalWeb"/>
              <w:spacing w:before="0" w:beforeAutospacing="0" w:after="0" w:afterAutospacing="0"/>
              <w:textAlignment w:val="baseline"/>
              <w:rPr>
                <w:rFonts w:ascii="Arial" w:hAnsi="Arial" w:cs="Arial"/>
                <w:color w:val="000000"/>
                <w:sz w:val="22"/>
                <w:szCs w:val="22"/>
              </w:rPr>
            </w:pPr>
          </w:p>
          <w:p w14:paraId="6B4BC94B" w14:textId="332097F7" w:rsidR="00D84EF3" w:rsidRDefault="00513934" w:rsidP="00513934">
            <w:pPr>
              <w:pStyle w:val="NormalWeb"/>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 xml:space="preserve">Clear expectations of the role of the full RPB Board in the process of developing and actions arising from the market stability reports </w:t>
            </w:r>
            <w:r w:rsidRPr="002F483D">
              <w:rPr>
                <w:rFonts w:ascii="Arial" w:hAnsi="Arial" w:cs="Arial"/>
                <w:color w:val="000000"/>
                <w:sz w:val="22"/>
                <w:szCs w:val="22"/>
              </w:rPr>
              <w:t xml:space="preserve">can play an important role in further strengthening the strategic role of </w:t>
            </w:r>
            <w:r>
              <w:rPr>
                <w:rFonts w:ascii="Arial" w:hAnsi="Arial" w:cs="Arial"/>
                <w:color w:val="000000"/>
                <w:sz w:val="22"/>
                <w:szCs w:val="22"/>
              </w:rPr>
              <w:t xml:space="preserve">RPBs and ensuring the efforts of all partners are directed towards shared priorities. We would welcome further clarity on these points. </w:t>
            </w:r>
          </w:p>
          <w:p w14:paraId="70D44E8B" w14:textId="7513C61A" w:rsidR="00513934" w:rsidRPr="003D17E0" w:rsidRDefault="00513934" w:rsidP="00513934">
            <w:pPr>
              <w:pStyle w:val="NormalWeb"/>
              <w:spacing w:before="0" w:beforeAutospacing="0" w:after="0" w:afterAutospacing="0"/>
              <w:textAlignment w:val="baseline"/>
              <w:rPr>
                <w:rFonts w:ascii="Arial" w:hAnsi="Arial" w:cs="Arial"/>
              </w:rPr>
            </w:pPr>
          </w:p>
        </w:tc>
      </w:tr>
      <w:tr w:rsidR="00D84EF3" w:rsidRPr="0071351F" w14:paraId="39336B49" w14:textId="77777777" w:rsidTr="006F4E43">
        <w:trPr>
          <w:trHeight w:val="251"/>
          <w:jc w:val="center"/>
        </w:trPr>
        <w:tc>
          <w:tcPr>
            <w:tcW w:w="8912" w:type="dxa"/>
            <w:gridSpan w:val="4"/>
            <w:tcBorders>
              <w:top w:val="single" w:sz="4" w:space="0" w:color="auto"/>
              <w:left w:val="single" w:sz="4" w:space="0" w:color="auto"/>
              <w:bottom w:val="single" w:sz="4" w:space="0" w:color="auto"/>
              <w:right w:val="single" w:sz="4" w:space="0" w:color="auto"/>
            </w:tcBorders>
            <w:shd w:val="clear" w:color="auto" w:fill="DAEEF3"/>
          </w:tcPr>
          <w:p w14:paraId="01C3ABB1" w14:textId="77777777" w:rsidR="00D84EF3" w:rsidRPr="00D84EF3" w:rsidRDefault="00D84EF3" w:rsidP="00D84EF3">
            <w:pPr>
              <w:rPr>
                <w:rFonts w:ascii="Arial" w:hAnsi="Arial" w:cs="Arial"/>
                <w:b/>
              </w:rPr>
            </w:pPr>
            <w:r>
              <w:rPr>
                <w:rFonts w:ascii="Arial" w:hAnsi="Arial" w:cs="Arial"/>
                <w:b/>
              </w:rPr>
              <w:t>QUESTION</w:t>
            </w:r>
            <w:r w:rsidRPr="00E7091C">
              <w:rPr>
                <w:rFonts w:ascii="Arial" w:hAnsi="Arial" w:cs="Arial"/>
                <w:b/>
              </w:rPr>
              <w:t xml:space="preserve"> </w:t>
            </w:r>
            <w:r>
              <w:rPr>
                <w:rFonts w:ascii="Arial" w:hAnsi="Arial" w:cs="Arial"/>
                <w:b/>
              </w:rPr>
              <w:t xml:space="preserve">7: </w:t>
            </w:r>
            <w:r w:rsidRPr="00D84EF3">
              <w:rPr>
                <w:rFonts w:ascii="Arial" w:hAnsi="Arial" w:cs="Arial"/>
                <w:b/>
              </w:rPr>
              <w:t>What impacts do you think our proposals will have on the duties of public bodies under the Equality Act 2010, or upon a local authority’s duty under the 2014 Act to have due regard to the United Nations Convention on the Rights of the Child, the United Nations Convention on the Rights of People with Disabilities, or the United Nations Principles for Older People?</w:t>
            </w:r>
            <w:r>
              <w:rPr>
                <w:rFonts w:ascii="Arial" w:hAnsi="Arial" w:cs="Arial"/>
              </w:rPr>
              <w:t xml:space="preserve">  </w:t>
            </w:r>
          </w:p>
          <w:p w14:paraId="4A9E6271" w14:textId="77777777" w:rsidR="00D84EF3" w:rsidRPr="003D17E0" w:rsidRDefault="00D84EF3" w:rsidP="006F4E43">
            <w:pPr>
              <w:spacing w:before="60" w:after="120"/>
              <w:contextualSpacing/>
              <w:rPr>
                <w:rFonts w:ascii="Arial" w:hAnsi="Arial" w:cs="Arial"/>
                <w:b/>
              </w:rPr>
            </w:pPr>
          </w:p>
        </w:tc>
      </w:tr>
      <w:tr w:rsidR="00D84EF3" w:rsidRPr="0071351F" w14:paraId="34B7D686" w14:textId="77777777" w:rsidTr="006F4E43">
        <w:trPr>
          <w:trHeight w:val="251"/>
          <w:jc w:val="center"/>
        </w:trPr>
        <w:tc>
          <w:tcPr>
            <w:tcW w:w="8912" w:type="dxa"/>
            <w:gridSpan w:val="4"/>
            <w:tcBorders>
              <w:top w:val="single" w:sz="4" w:space="0" w:color="auto"/>
              <w:left w:val="single" w:sz="4" w:space="0" w:color="auto"/>
              <w:bottom w:val="single" w:sz="4" w:space="0" w:color="auto"/>
              <w:right w:val="single" w:sz="4" w:space="0" w:color="auto"/>
            </w:tcBorders>
          </w:tcPr>
          <w:p w14:paraId="04CEF2E2" w14:textId="28FF6664" w:rsidR="00D84EF3" w:rsidRDefault="00D84EF3" w:rsidP="006F4E43">
            <w:pPr>
              <w:rPr>
                <w:rFonts w:ascii="Arial" w:hAnsi="Arial" w:cs="Arial"/>
                <w:b/>
              </w:rPr>
            </w:pPr>
          </w:p>
          <w:p w14:paraId="1E311E8D" w14:textId="77777777" w:rsidR="00255B02" w:rsidRPr="002F483D" w:rsidRDefault="00255B02" w:rsidP="00255B02">
            <w:pPr>
              <w:pStyle w:val="NormalWeb"/>
              <w:spacing w:before="0" w:beforeAutospacing="0" w:after="0" w:afterAutospacing="0"/>
              <w:rPr>
                <w:rFonts w:ascii="Arial" w:hAnsi="Arial" w:cs="Arial"/>
                <w:sz w:val="22"/>
                <w:szCs w:val="22"/>
              </w:rPr>
            </w:pPr>
            <w:r w:rsidRPr="002F483D">
              <w:rPr>
                <w:rFonts w:ascii="Arial" w:hAnsi="Arial" w:cs="Arial"/>
                <w:color w:val="000000"/>
                <w:sz w:val="22"/>
                <w:szCs w:val="22"/>
              </w:rPr>
              <w:t>We welcome the intention to include Equality Impact Assessments as an appendix to these reports, and for issues to be actively considered as part of market stability discussions. It will be important to monitor the effectiveness of these requirements, and if appropriate take action to support improved consideration.  </w:t>
            </w:r>
          </w:p>
          <w:p w14:paraId="1092804C" w14:textId="77777777" w:rsidR="008B3ADC" w:rsidRPr="003D17E0" w:rsidRDefault="008B3ADC" w:rsidP="006F4E43">
            <w:pPr>
              <w:rPr>
                <w:rFonts w:ascii="Arial" w:hAnsi="Arial" w:cs="Arial"/>
              </w:rPr>
            </w:pPr>
          </w:p>
          <w:p w14:paraId="5F50AADD" w14:textId="77777777" w:rsidR="00D84EF3" w:rsidRPr="003D17E0" w:rsidRDefault="00D84EF3" w:rsidP="006F4E43">
            <w:pPr>
              <w:rPr>
                <w:rFonts w:ascii="Arial" w:hAnsi="Arial" w:cs="Arial"/>
              </w:rPr>
            </w:pPr>
          </w:p>
        </w:tc>
      </w:tr>
      <w:tr w:rsidR="00D84EF3" w:rsidRPr="0071351F" w14:paraId="6947D22B" w14:textId="77777777" w:rsidTr="006F4E43">
        <w:trPr>
          <w:trHeight w:val="251"/>
          <w:jc w:val="center"/>
        </w:trPr>
        <w:tc>
          <w:tcPr>
            <w:tcW w:w="8912" w:type="dxa"/>
            <w:gridSpan w:val="4"/>
            <w:tcBorders>
              <w:top w:val="single" w:sz="4" w:space="0" w:color="auto"/>
              <w:left w:val="single" w:sz="4" w:space="0" w:color="auto"/>
              <w:bottom w:val="single" w:sz="4" w:space="0" w:color="auto"/>
              <w:right w:val="single" w:sz="4" w:space="0" w:color="auto"/>
            </w:tcBorders>
            <w:shd w:val="clear" w:color="auto" w:fill="DAEEF3"/>
          </w:tcPr>
          <w:p w14:paraId="0BAD9E49" w14:textId="77777777" w:rsidR="00D84EF3" w:rsidRPr="008B3ADC" w:rsidRDefault="00D84EF3" w:rsidP="00D84EF3">
            <w:pPr>
              <w:widowControl w:val="0"/>
              <w:autoSpaceDE w:val="0"/>
              <w:autoSpaceDN w:val="0"/>
              <w:adjustRightInd w:val="0"/>
              <w:rPr>
                <w:rFonts w:ascii="Arial" w:hAnsi="Arial" w:cs="Arial"/>
                <w:b/>
                <w:bCs/>
                <w:lang w:val="en-US"/>
              </w:rPr>
            </w:pPr>
            <w:r>
              <w:rPr>
                <w:rFonts w:ascii="Arial" w:hAnsi="Arial" w:cs="Arial"/>
                <w:b/>
                <w:bCs/>
                <w:lang w:val="en-US"/>
              </w:rPr>
              <w:t>QUESTION</w:t>
            </w:r>
            <w:r w:rsidRPr="0088129C">
              <w:rPr>
                <w:rFonts w:ascii="Arial" w:hAnsi="Arial" w:cs="Arial"/>
                <w:b/>
                <w:bCs/>
                <w:lang w:val="en-US"/>
              </w:rPr>
              <w:t xml:space="preserve"> </w:t>
            </w:r>
            <w:r>
              <w:rPr>
                <w:rFonts w:ascii="Arial" w:hAnsi="Arial" w:cs="Arial"/>
                <w:b/>
                <w:bCs/>
                <w:lang w:val="en-US"/>
              </w:rPr>
              <w:t xml:space="preserve">8: </w:t>
            </w:r>
            <w:r w:rsidRPr="008B3ADC">
              <w:rPr>
                <w:rFonts w:ascii="Arial" w:hAnsi="Arial" w:cs="Arial"/>
                <w:b/>
                <w:lang w:val="en-US"/>
              </w:rPr>
              <w:t xml:space="preserve">We would like to know your views on the effects that our proposals with regard to market stability reports would have on the Welsh </w:t>
            </w:r>
            <w:r w:rsidRPr="008B3ADC">
              <w:rPr>
                <w:rFonts w:ascii="Arial" w:hAnsi="Arial" w:cs="Arial"/>
                <w:b/>
                <w:lang w:val="en-US"/>
              </w:rPr>
              <w:lastRenderedPageBreak/>
              <w:t xml:space="preserve">language, specifically on opportunities for people to use Welsh and on treating the Welsh language no less </w:t>
            </w:r>
            <w:proofErr w:type="spellStart"/>
            <w:r w:rsidRPr="008B3ADC">
              <w:rPr>
                <w:rFonts w:ascii="Arial" w:hAnsi="Arial" w:cs="Arial"/>
                <w:b/>
                <w:lang w:val="en-US"/>
              </w:rPr>
              <w:t>favourably</w:t>
            </w:r>
            <w:proofErr w:type="spellEnd"/>
            <w:r w:rsidRPr="008B3ADC">
              <w:rPr>
                <w:rFonts w:ascii="Arial" w:hAnsi="Arial" w:cs="Arial"/>
                <w:b/>
                <w:lang w:val="en-US"/>
              </w:rPr>
              <w:t xml:space="preserve"> than English. </w:t>
            </w:r>
          </w:p>
          <w:p w14:paraId="1E9E1490" w14:textId="77777777" w:rsidR="00D84EF3" w:rsidRPr="008B3ADC" w:rsidRDefault="00D84EF3" w:rsidP="00D84EF3">
            <w:pPr>
              <w:widowControl w:val="0"/>
              <w:autoSpaceDE w:val="0"/>
              <w:autoSpaceDN w:val="0"/>
              <w:adjustRightInd w:val="0"/>
              <w:rPr>
                <w:rFonts w:ascii="Times New Roman" w:hAnsi="Times New Roman"/>
                <w:b/>
                <w:lang w:val="en-US"/>
              </w:rPr>
            </w:pPr>
            <w:r w:rsidRPr="008B3ADC">
              <w:rPr>
                <w:rFonts w:ascii="Arial" w:hAnsi="Arial" w:cs="Arial"/>
                <w:b/>
                <w:lang w:val="en-US"/>
              </w:rPr>
              <w:t> </w:t>
            </w:r>
          </w:p>
          <w:p w14:paraId="31879B13" w14:textId="77777777" w:rsidR="00D84EF3" w:rsidRPr="008B3ADC" w:rsidRDefault="00D84EF3" w:rsidP="00D84EF3">
            <w:pPr>
              <w:widowControl w:val="0"/>
              <w:autoSpaceDE w:val="0"/>
              <w:autoSpaceDN w:val="0"/>
              <w:adjustRightInd w:val="0"/>
              <w:rPr>
                <w:rFonts w:ascii="Arial" w:hAnsi="Arial" w:cs="Arial"/>
                <w:b/>
                <w:lang w:val="en-US"/>
              </w:rPr>
            </w:pPr>
            <w:r w:rsidRPr="008B3ADC">
              <w:rPr>
                <w:rFonts w:ascii="Arial" w:hAnsi="Arial" w:cs="Arial"/>
                <w:b/>
                <w:lang w:val="en-US"/>
              </w:rPr>
              <w:t>What effects do you think there would be?  How could positive effects be increased, or negative effects be mitigated?</w:t>
            </w:r>
          </w:p>
          <w:p w14:paraId="3A54FBAC" w14:textId="77777777" w:rsidR="00D84EF3" w:rsidRPr="00E567DB" w:rsidRDefault="00D84EF3" w:rsidP="006F4E43">
            <w:pPr>
              <w:rPr>
                <w:rFonts w:ascii="Arial" w:hAnsi="Arial" w:cs="Arial"/>
                <w:b/>
              </w:rPr>
            </w:pPr>
          </w:p>
        </w:tc>
      </w:tr>
      <w:tr w:rsidR="00D84EF3" w:rsidRPr="0071351F" w14:paraId="351C7FE3" w14:textId="77777777" w:rsidTr="006F4E43">
        <w:trPr>
          <w:trHeight w:val="1909"/>
          <w:jc w:val="center"/>
        </w:trPr>
        <w:tc>
          <w:tcPr>
            <w:tcW w:w="8912" w:type="dxa"/>
            <w:gridSpan w:val="4"/>
            <w:tcBorders>
              <w:top w:val="single" w:sz="4" w:space="0" w:color="auto"/>
              <w:left w:val="single" w:sz="4" w:space="0" w:color="auto"/>
              <w:bottom w:val="single" w:sz="4" w:space="0" w:color="auto"/>
              <w:right w:val="single" w:sz="4" w:space="0" w:color="auto"/>
            </w:tcBorders>
          </w:tcPr>
          <w:p w14:paraId="5724AD62" w14:textId="6BC9881B" w:rsidR="008B3ADC" w:rsidRPr="00E567DB" w:rsidRDefault="008B3ADC" w:rsidP="006F4E43">
            <w:pPr>
              <w:rPr>
                <w:rFonts w:ascii="Arial" w:hAnsi="Arial" w:cs="Arial"/>
              </w:rPr>
            </w:pPr>
          </w:p>
        </w:tc>
      </w:tr>
      <w:tr w:rsidR="00D84EF3" w:rsidRPr="0071351F" w14:paraId="0BED8F7F" w14:textId="77777777" w:rsidTr="006F4E43">
        <w:trPr>
          <w:trHeight w:val="413"/>
          <w:jc w:val="center"/>
        </w:trPr>
        <w:tc>
          <w:tcPr>
            <w:tcW w:w="8912" w:type="dxa"/>
            <w:gridSpan w:val="4"/>
            <w:tcBorders>
              <w:top w:val="single" w:sz="4" w:space="0" w:color="auto"/>
              <w:left w:val="single" w:sz="4" w:space="0" w:color="auto"/>
              <w:bottom w:val="single" w:sz="4" w:space="0" w:color="auto"/>
              <w:right w:val="single" w:sz="4" w:space="0" w:color="auto"/>
            </w:tcBorders>
            <w:shd w:val="clear" w:color="auto" w:fill="DAEEF3"/>
          </w:tcPr>
          <w:p w14:paraId="216307E6" w14:textId="77777777" w:rsidR="008B3ADC" w:rsidRPr="008B3ADC" w:rsidRDefault="008B3ADC" w:rsidP="008B3ADC">
            <w:pPr>
              <w:widowControl w:val="0"/>
              <w:autoSpaceDE w:val="0"/>
              <w:autoSpaceDN w:val="0"/>
              <w:adjustRightInd w:val="0"/>
              <w:rPr>
                <w:rFonts w:ascii="Arial" w:hAnsi="Arial" w:cs="Arial"/>
                <w:b/>
                <w:lang w:val="en-US"/>
              </w:rPr>
            </w:pPr>
            <w:r>
              <w:rPr>
                <w:rFonts w:ascii="Arial" w:hAnsi="Arial" w:cs="Arial"/>
                <w:b/>
                <w:lang w:val="en-US"/>
              </w:rPr>
              <w:t>QUESTION</w:t>
            </w:r>
            <w:r w:rsidRPr="001364A6">
              <w:rPr>
                <w:rFonts w:ascii="Arial" w:hAnsi="Arial" w:cs="Arial"/>
                <w:b/>
                <w:lang w:val="en-US"/>
              </w:rPr>
              <w:t xml:space="preserve"> 9</w:t>
            </w:r>
            <w:r>
              <w:rPr>
                <w:rFonts w:ascii="Arial" w:hAnsi="Arial" w:cs="Arial"/>
                <w:b/>
                <w:lang w:val="en-US"/>
              </w:rPr>
              <w:t xml:space="preserve">: </w:t>
            </w:r>
            <w:r w:rsidRPr="008B3ADC">
              <w:rPr>
                <w:rFonts w:ascii="Arial" w:hAnsi="Arial" w:cs="Arial"/>
                <w:b/>
                <w:lang w:val="en-US"/>
              </w:rPr>
              <w:t xml:space="preserve">Please also explain how you believe the proposed policy around market stability reports could be formulated or changed so as to have positive effects or increased positive effects on opportunities for people to use the Welsh language and on treating the Welsh language no less </w:t>
            </w:r>
            <w:proofErr w:type="spellStart"/>
            <w:r w:rsidRPr="008B3ADC">
              <w:rPr>
                <w:rFonts w:ascii="Arial" w:hAnsi="Arial" w:cs="Arial"/>
                <w:b/>
                <w:lang w:val="en-US"/>
              </w:rPr>
              <w:t>favourably</w:t>
            </w:r>
            <w:proofErr w:type="spellEnd"/>
            <w:r w:rsidRPr="008B3ADC">
              <w:rPr>
                <w:rFonts w:ascii="Arial" w:hAnsi="Arial" w:cs="Arial"/>
                <w:b/>
                <w:lang w:val="en-US"/>
              </w:rPr>
              <w:t xml:space="preserve"> than the English language, and no adverse effects on opportunities for people to use the Welsh language and on treating the Welsh language no less </w:t>
            </w:r>
            <w:proofErr w:type="spellStart"/>
            <w:r w:rsidRPr="008B3ADC">
              <w:rPr>
                <w:rFonts w:ascii="Arial" w:hAnsi="Arial" w:cs="Arial"/>
                <w:b/>
                <w:lang w:val="en-US"/>
              </w:rPr>
              <w:t>favourably</w:t>
            </w:r>
            <w:proofErr w:type="spellEnd"/>
            <w:r w:rsidRPr="008B3ADC">
              <w:rPr>
                <w:rFonts w:ascii="Arial" w:hAnsi="Arial" w:cs="Arial"/>
                <w:b/>
                <w:lang w:val="en-US"/>
              </w:rPr>
              <w:t xml:space="preserve"> than the English language.</w:t>
            </w:r>
          </w:p>
          <w:p w14:paraId="6F32D3A0" w14:textId="77777777" w:rsidR="00D84EF3" w:rsidRPr="0071351F" w:rsidRDefault="00D84EF3" w:rsidP="006F4E43">
            <w:pPr>
              <w:spacing w:before="60" w:after="120"/>
              <w:rPr>
                <w:rFonts w:ascii="Arial" w:hAnsi="Arial" w:cs="Arial"/>
                <w:b/>
              </w:rPr>
            </w:pPr>
          </w:p>
        </w:tc>
      </w:tr>
      <w:tr w:rsidR="00D84EF3" w:rsidRPr="0071351F" w14:paraId="721BD83D" w14:textId="77777777" w:rsidTr="006F4E43">
        <w:trPr>
          <w:trHeight w:val="1848"/>
          <w:jc w:val="center"/>
        </w:trPr>
        <w:tc>
          <w:tcPr>
            <w:tcW w:w="8912" w:type="dxa"/>
            <w:gridSpan w:val="4"/>
            <w:tcBorders>
              <w:top w:val="single" w:sz="4" w:space="0" w:color="auto"/>
              <w:left w:val="single" w:sz="4" w:space="0" w:color="auto"/>
              <w:bottom w:val="single" w:sz="4" w:space="0" w:color="auto"/>
              <w:right w:val="single" w:sz="4" w:space="0" w:color="auto"/>
            </w:tcBorders>
          </w:tcPr>
          <w:p w14:paraId="681A8278" w14:textId="2449E352" w:rsidR="00687AAC" w:rsidRDefault="00687AAC" w:rsidP="006F4E43">
            <w:pPr>
              <w:rPr>
                <w:rFonts w:ascii="Arial" w:hAnsi="Arial" w:cs="Arial"/>
              </w:rPr>
            </w:pPr>
          </w:p>
          <w:p w14:paraId="28A236C4" w14:textId="77223C68" w:rsidR="008B3ADC" w:rsidRPr="0071351F" w:rsidRDefault="008B3ADC" w:rsidP="006F4E43">
            <w:pPr>
              <w:rPr>
                <w:rFonts w:ascii="Arial" w:hAnsi="Arial" w:cs="Arial"/>
              </w:rPr>
            </w:pPr>
          </w:p>
        </w:tc>
      </w:tr>
      <w:tr w:rsidR="00D84EF3" w:rsidRPr="0071351F" w14:paraId="7484ED18" w14:textId="77777777" w:rsidTr="006F4E43">
        <w:trPr>
          <w:trHeight w:val="251"/>
          <w:jc w:val="center"/>
        </w:trPr>
        <w:tc>
          <w:tcPr>
            <w:tcW w:w="8912" w:type="dxa"/>
            <w:gridSpan w:val="4"/>
            <w:tcBorders>
              <w:top w:val="single" w:sz="4" w:space="0" w:color="auto"/>
              <w:left w:val="single" w:sz="4" w:space="0" w:color="auto"/>
              <w:bottom w:val="single" w:sz="4" w:space="0" w:color="auto"/>
              <w:right w:val="single" w:sz="4" w:space="0" w:color="auto"/>
            </w:tcBorders>
            <w:shd w:val="clear" w:color="auto" w:fill="DAEEF3"/>
          </w:tcPr>
          <w:p w14:paraId="3143909A" w14:textId="77777777" w:rsidR="008B3ADC" w:rsidRPr="008B3ADC" w:rsidRDefault="008B3ADC" w:rsidP="008B3ADC">
            <w:pPr>
              <w:widowControl w:val="0"/>
              <w:autoSpaceDE w:val="0"/>
              <w:autoSpaceDN w:val="0"/>
              <w:adjustRightInd w:val="0"/>
              <w:rPr>
                <w:rFonts w:ascii="Arial" w:hAnsi="Arial" w:cs="Arial"/>
                <w:b/>
                <w:lang w:val="en-US"/>
              </w:rPr>
            </w:pPr>
            <w:r>
              <w:rPr>
                <w:rFonts w:ascii="Arial" w:hAnsi="Arial" w:cs="Arial"/>
                <w:b/>
                <w:lang w:val="en-US"/>
              </w:rPr>
              <w:t>QUESTION</w:t>
            </w:r>
            <w:r w:rsidRPr="001364A6">
              <w:rPr>
                <w:rFonts w:ascii="Arial" w:hAnsi="Arial" w:cs="Arial"/>
                <w:b/>
                <w:lang w:val="en-US"/>
              </w:rPr>
              <w:t xml:space="preserve"> </w:t>
            </w:r>
            <w:r>
              <w:rPr>
                <w:rFonts w:ascii="Arial" w:hAnsi="Arial" w:cs="Arial"/>
                <w:b/>
                <w:lang w:val="en-US"/>
              </w:rPr>
              <w:t xml:space="preserve">10: </w:t>
            </w:r>
            <w:r w:rsidRPr="008B3ADC">
              <w:rPr>
                <w:rFonts w:ascii="Arial" w:hAnsi="Arial" w:cs="Arial"/>
                <w:b/>
                <w:lang w:val="en-US"/>
              </w:rPr>
              <w:t>Under the Well-being of Future Generations (Wales) Act 2015, public bodies have a duty to consider the long-term impact of their decisions. We would like to know to what extent you think our proposals will support the principle of sustainable development set out in that Act.   </w:t>
            </w:r>
          </w:p>
          <w:p w14:paraId="080F21EA" w14:textId="77777777" w:rsidR="008B3ADC" w:rsidRPr="008B3ADC" w:rsidRDefault="008B3ADC" w:rsidP="008B3ADC">
            <w:pPr>
              <w:widowControl w:val="0"/>
              <w:autoSpaceDE w:val="0"/>
              <w:autoSpaceDN w:val="0"/>
              <w:adjustRightInd w:val="0"/>
              <w:ind w:left="720"/>
              <w:rPr>
                <w:rFonts w:ascii="Arial" w:hAnsi="Arial" w:cs="Arial"/>
                <w:b/>
                <w:lang w:val="en-US"/>
              </w:rPr>
            </w:pPr>
          </w:p>
          <w:p w14:paraId="4794C9CD" w14:textId="77777777" w:rsidR="008B3ADC" w:rsidRDefault="008B3ADC" w:rsidP="008B3ADC">
            <w:pPr>
              <w:widowControl w:val="0"/>
              <w:autoSpaceDE w:val="0"/>
              <w:autoSpaceDN w:val="0"/>
              <w:adjustRightInd w:val="0"/>
              <w:rPr>
                <w:rFonts w:ascii="Arial" w:hAnsi="Arial" w:cs="Arial"/>
                <w:lang w:val="en-US"/>
              </w:rPr>
            </w:pPr>
            <w:r w:rsidRPr="008B3ADC">
              <w:rPr>
                <w:rFonts w:ascii="Arial" w:hAnsi="Arial" w:cs="Arial"/>
                <w:b/>
                <w:lang w:val="en-US"/>
              </w:rPr>
              <w:t>Further information on the Well-being of Future Generations (Wales) Act 2015 may be found here:</w:t>
            </w:r>
            <w:r>
              <w:rPr>
                <w:rFonts w:ascii="Arial" w:hAnsi="Arial" w:cs="Arial"/>
                <w:lang w:val="en-US"/>
              </w:rPr>
              <w:t xml:space="preserve"> </w:t>
            </w:r>
            <w:hyperlink r:id="rId10" w:history="1">
              <w:r w:rsidRPr="00C363C7">
                <w:rPr>
                  <w:rStyle w:val="Hyperlink"/>
                  <w:rFonts w:ascii="Arial" w:hAnsi="Arial" w:cs="Arial"/>
                  <w:lang w:val="en-US"/>
                </w:rPr>
                <w:t>https://www.futuregenerations.wales/about-us/future-generations-act/</w:t>
              </w:r>
            </w:hyperlink>
          </w:p>
          <w:p w14:paraId="320E955D" w14:textId="77777777" w:rsidR="00D84EF3" w:rsidRPr="0071351F" w:rsidRDefault="00D84EF3" w:rsidP="006F4E43">
            <w:pPr>
              <w:pStyle w:val="ListParagraph"/>
              <w:spacing w:before="60" w:after="120"/>
              <w:ind w:left="0"/>
              <w:rPr>
                <w:rFonts w:ascii="Arial" w:hAnsi="Arial" w:cs="Arial"/>
                <w:b/>
              </w:rPr>
            </w:pPr>
          </w:p>
        </w:tc>
      </w:tr>
      <w:tr w:rsidR="00D84EF3" w:rsidRPr="0071351F" w14:paraId="73689209" w14:textId="77777777" w:rsidTr="00687AAC">
        <w:trPr>
          <w:trHeight w:val="251"/>
          <w:jc w:val="center"/>
        </w:trPr>
        <w:tc>
          <w:tcPr>
            <w:tcW w:w="8912" w:type="dxa"/>
            <w:gridSpan w:val="4"/>
            <w:tcBorders>
              <w:top w:val="single" w:sz="4" w:space="0" w:color="auto"/>
              <w:left w:val="single" w:sz="4" w:space="0" w:color="auto"/>
              <w:bottom w:val="single" w:sz="4" w:space="0" w:color="auto"/>
              <w:right w:val="single" w:sz="4" w:space="0" w:color="auto"/>
            </w:tcBorders>
          </w:tcPr>
          <w:p w14:paraId="2A88A988" w14:textId="77777777" w:rsidR="00D84EF3" w:rsidRPr="0071351F" w:rsidRDefault="00D84EF3" w:rsidP="006F4E43">
            <w:pPr>
              <w:rPr>
                <w:rFonts w:ascii="Arial" w:hAnsi="Arial" w:cs="Arial"/>
                <w:b/>
              </w:rPr>
            </w:pPr>
          </w:p>
          <w:p w14:paraId="41A28F77" w14:textId="77777777" w:rsidR="00255B02" w:rsidRPr="002F483D" w:rsidRDefault="00255B02" w:rsidP="00255B02">
            <w:pPr>
              <w:pStyle w:val="NormalWeb"/>
              <w:spacing w:before="0" w:beforeAutospacing="0" w:after="0" w:afterAutospacing="0"/>
              <w:rPr>
                <w:rFonts w:ascii="Arial" w:hAnsi="Arial" w:cs="Arial"/>
                <w:sz w:val="22"/>
                <w:szCs w:val="22"/>
              </w:rPr>
            </w:pPr>
            <w:r w:rsidRPr="002F483D">
              <w:rPr>
                <w:rFonts w:ascii="Arial" w:hAnsi="Arial" w:cs="Arial"/>
                <w:bCs/>
                <w:color w:val="000000"/>
                <w:sz w:val="22"/>
                <w:szCs w:val="22"/>
              </w:rPr>
              <w:t xml:space="preserve">We have combined our answers to questions 8 – 10 below. </w:t>
            </w:r>
          </w:p>
          <w:p w14:paraId="1466976F" w14:textId="77777777" w:rsidR="00255B02" w:rsidRPr="002F483D" w:rsidRDefault="00255B02" w:rsidP="00255B02">
            <w:pPr>
              <w:pStyle w:val="NormalWeb"/>
              <w:spacing w:before="0" w:beforeAutospacing="0" w:after="0" w:afterAutospacing="0"/>
              <w:textAlignment w:val="baseline"/>
              <w:rPr>
                <w:rFonts w:ascii="Arial" w:eastAsia="Arial" w:hAnsi="Arial" w:cs="Arial"/>
                <w:sz w:val="22"/>
                <w:szCs w:val="22"/>
              </w:rPr>
            </w:pPr>
          </w:p>
          <w:p w14:paraId="3ECC3093" w14:textId="77777777" w:rsidR="00255B02" w:rsidRPr="002F483D" w:rsidRDefault="00255B02" w:rsidP="00255B02">
            <w:pPr>
              <w:pStyle w:val="NormalWeb"/>
              <w:spacing w:before="0" w:beforeAutospacing="0" w:after="0" w:afterAutospacing="0"/>
              <w:textAlignment w:val="baseline"/>
              <w:rPr>
                <w:rFonts w:ascii="Arial" w:hAnsi="Arial" w:cs="Arial"/>
                <w:color w:val="000000"/>
                <w:sz w:val="22"/>
                <w:szCs w:val="22"/>
              </w:rPr>
            </w:pPr>
            <w:r w:rsidRPr="002F483D">
              <w:rPr>
                <w:rFonts w:ascii="Arial" w:eastAsia="Arial" w:hAnsi="Arial" w:cs="Arial"/>
                <w:sz w:val="22"/>
                <w:szCs w:val="22"/>
              </w:rPr>
              <w:t>Th</w:t>
            </w:r>
            <w:r w:rsidRPr="002F483D">
              <w:rPr>
                <w:rFonts w:ascii="Arial" w:hAnsi="Arial" w:cs="Arial"/>
                <w:color w:val="000000"/>
                <w:sz w:val="22"/>
                <w:szCs w:val="22"/>
              </w:rPr>
              <w:t>e Well-being of Future Generations (Wales) Act 2015 provides a framework to consider sustainable development. Through the Well-being goals, it also requires public bodies to work towards a Wales of vibrant culture and thriving Welsh Language. Neither the Act, the definition or sustainable development nor the well-being goals are referenced in the code of practice nor statutory guidance. We consider this expectation should be set out explicitly within this document. </w:t>
            </w:r>
          </w:p>
          <w:p w14:paraId="3A705A88" w14:textId="77777777" w:rsidR="00255B02" w:rsidRPr="002F483D" w:rsidRDefault="00255B02" w:rsidP="00255B02">
            <w:pPr>
              <w:pStyle w:val="NormalWeb"/>
              <w:spacing w:before="0" w:beforeAutospacing="0" w:after="0" w:afterAutospacing="0"/>
              <w:textAlignment w:val="baseline"/>
              <w:rPr>
                <w:rFonts w:ascii="Arial" w:hAnsi="Arial" w:cs="Arial"/>
                <w:color w:val="000000"/>
                <w:sz w:val="22"/>
                <w:szCs w:val="22"/>
              </w:rPr>
            </w:pPr>
          </w:p>
          <w:p w14:paraId="034DF92A" w14:textId="77777777" w:rsidR="00255B02" w:rsidRPr="002F483D" w:rsidRDefault="00255B02" w:rsidP="00255B02">
            <w:pPr>
              <w:pStyle w:val="NormalWeb"/>
              <w:spacing w:before="0" w:beforeAutospacing="0" w:after="0" w:afterAutospacing="0"/>
              <w:textAlignment w:val="baseline"/>
              <w:rPr>
                <w:rFonts w:ascii="Arial" w:hAnsi="Arial" w:cs="Arial"/>
                <w:color w:val="000000"/>
                <w:sz w:val="22"/>
                <w:szCs w:val="22"/>
              </w:rPr>
            </w:pPr>
            <w:r w:rsidRPr="002F483D">
              <w:rPr>
                <w:rFonts w:ascii="Arial" w:hAnsi="Arial" w:cs="Arial"/>
                <w:color w:val="000000"/>
                <w:sz w:val="22"/>
                <w:szCs w:val="22"/>
              </w:rPr>
              <w:t>The inclusion of the Well-being of Future Generations Act will also provide a helpful reference point for informed discussions about we understand by social value. </w:t>
            </w:r>
          </w:p>
          <w:p w14:paraId="31390459" w14:textId="1514B9CF" w:rsidR="008B3ADC" w:rsidRPr="0071351F" w:rsidRDefault="008B3ADC" w:rsidP="006F4E43">
            <w:pPr>
              <w:rPr>
                <w:rFonts w:ascii="Arial" w:hAnsi="Arial" w:cs="Arial"/>
              </w:rPr>
            </w:pPr>
          </w:p>
        </w:tc>
      </w:tr>
      <w:tr w:rsidR="00687AAC" w:rsidRPr="0071351F" w14:paraId="410E18D8" w14:textId="77777777" w:rsidTr="00687AAC">
        <w:trPr>
          <w:trHeight w:val="251"/>
          <w:jc w:val="center"/>
        </w:trPr>
        <w:tc>
          <w:tcPr>
            <w:tcW w:w="8912" w:type="dxa"/>
            <w:gridSpan w:val="4"/>
            <w:tcBorders>
              <w:top w:val="single" w:sz="4" w:space="0" w:color="auto"/>
              <w:left w:val="single" w:sz="4" w:space="0" w:color="auto"/>
              <w:bottom w:val="single" w:sz="4" w:space="0" w:color="auto"/>
              <w:right w:val="single" w:sz="4" w:space="0" w:color="auto"/>
            </w:tcBorders>
            <w:shd w:val="clear" w:color="auto" w:fill="DAEEF3"/>
          </w:tcPr>
          <w:p w14:paraId="5689FD19" w14:textId="3ED931A0" w:rsidR="00687AAC" w:rsidRPr="00687AAC" w:rsidRDefault="00687AAC" w:rsidP="00687AAC">
            <w:pPr>
              <w:widowControl w:val="0"/>
              <w:autoSpaceDE w:val="0"/>
              <w:autoSpaceDN w:val="0"/>
              <w:adjustRightInd w:val="0"/>
              <w:rPr>
                <w:rFonts w:ascii="Calibri" w:hAnsi="Calibri" w:cs="Calibri"/>
                <w:lang w:val="en-US"/>
              </w:rPr>
            </w:pPr>
            <w:r>
              <w:rPr>
                <w:rFonts w:ascii="Arial" w:hAnsi="Arial" w:cs="Arial"/>
                <w:b/>
                <w:bCs/>
                <w:lang w:val="en-US"/>
              </w:rPr>
              <w:lastRenderedPageBreak/>
              <w:t>QUESTION</w:t>
            </w:r>
            <w:r w:rsidRPr="0088129C">
              <w:rPr>
                <w:rFonts w:ascii="Arial" w:hAnsi="Arial" w:cs="Arial"/>
                <w:b/>
                <w:bCs/>
                <w:lang w:val="en-US"/>
              </w:rPr>
              <w:t xml:space="preserve"> </w:t>
            </w:r>
            <w:r>
              <w:rPr>
                <w:rFonts w:ascii="Arial" w:hAnsi="Arial" w:cs="Arial"/>
                <w:b/>
                <w:bCs/>
                <w:lang w:val="en-US"/>
              </w:rPr>
              <w:t>11</w:t>
            </w:r>
            <w:r w:rsidRPr="00687AAC">
              <w:rPr>
                <w:rFonts w:ascii="Calibri" w:hAnsi="Calibri" w:cs="Calibri"/>
                <w:b/>
                <w:lang w:val="en-US"/>
              </w:rPr>
              <w:t xml:space="preserve">: </w:t>
            </w:r>
            <w:r w:rsidRPr="00687AAC">
              <w:rPr>
                <w:rFonts w:ascii="Arial" w:hAnsi="Arial" w:cs="Arial"/>
                <w:b/>
                <w:lang w:val="en-US"/>
              </w:rPr>
              <w:t>We have asked a number of specific questions. If you have any related issues which we have not specifically addressed, please use this space to report them</w:t>
            </w:r>
          </w:p>
          <w:p w14:paraId="50C738A9" w14:textId="17324BD9" w:rsidR="00687AAC" w:rsidRPr="00687AAC" w:rsidRDefault="00687AAC" w:rsidP="00687AAC">
            <w:pPr>
              <w:widowControl w:val="0"/>
              <w:autoSpaceDE w:val="0"/>
              <w:autoSpaceDN w:val="0"/>
              <w:adjustRightInd w:val="0"/>
              <w:rPr>
                <w:rFonts w:ascii="Times New Roman" w:hAnsi="Times New Roman"/>
                <w:lang w:val="en-US"/>
              </w:rPr>
            </w:pPr>
          </w:p>
          <w:p w14:paraId="020626E0" w14:textId="26742549" w:rsidR="00687AAC" w:rsidRPr="0071351F" w:rsidRDefault="00687AAC" w:rsidP="006F4E43">
            <w:pPr>
              <w:rPr>
                <w:rFonts w:ascii="Arial" w:hAnsi="Arial" w:cs="Arial"/>
                <w:b/>
              </w:rPr>
            </w:pPr>
          </w:p>
        </w:tc>
      </w:tr>
      <w:tr w:rsidR="00687AAC" w:rsidRPr="0071351F" w14:paraId="529F4DBC" w14:textId="77777777" w:rsidTr="006F4E43">
        <w:trPr>
          <w:trHeight w:val="251"/>
          <w:jc w:val="center"/>
        </w:trPr>
        <w:tc>
          <w:tcPr>
            <w:tcW w:w="8912" w:type="dxa"/>
            <w:gridSpan w:val="4"/>
            <w:tcBorders>
              <w:top w:val="single" w:sz="4" w:space="0" w:color="auto"/>
              <w:left w:val="single" w:sz="4" w:space="0" w:color="auto"/>
              <w:bottom w:val="single" w:sz="4" w:space="0" w:color="auto"/>
              <w:right w:val="single" w:sz="4" w:space="0" w:color="auto"/>
            </w:tcBorders>
          </w:tcPr>
          <w:p w14:paraId="21B031AB" w14:textId="2D518B9C" w:rsidR="00687AAC" w:rsidRPr="00687AAC" w:rsidRDefault="00687AAC" w:rsidP="00687AAC">
            <w:pPr>
              <w:widowControl w:val="0"/>
              <w:autoSpaceDE w:val="0"/>
              <w:autoSpaceDN w:val="0"/>
              <w:adjustRightInd w:val="0"/>
              <w:rPr>
                <w:rFonts w:ascii="Arial" w:hAnsi="Arial" w:cs="Arial"/>
                <w:b/>
              </w:rPr>
            </w:pPr>
          </w:p>
          <w:p w14:paraId="62A92CE4" w14:textId="77777777" w:rsidR="00687AAC" w:rsidRDefault="00687AAC" w:rsidP="00687AAC">
            <w:pPr>
              <w:widowControl w:val="0"/>
              <w:autoSpaceDE w:val="0"/>
              <w:autoSpaceDN w:val="0"/>
              <w:adjustRightInd w:val="0"/>
              <w:rPr>
                <w:rFonts w:ascii="Arial" w:hAnsi="Arial" w:cs="Arial"/>
                <w:b/>
              </w:rPr>
            </w:pPr>
          </w:p>
          <w:p w14:paraId="616CF62B" w14:textId="2C2CAD5C" w:rsidR="00687AAC" w:rsidRDefault="00687AAC" w:rsidP="00687AAC">
            <w:pPr>
              <w:widowControl w:val="0"/>
              <w:autoSpaceDE w:val="0"/>
              <w:autoSpaceDN w:val="0"/>
              <w:adjustRightInd w:val="0"/>
              <w:rPr>
                <w:rFonts w:ascii="Arial" w:hAnsi="Arial" w:cs="Arial"/>
                <w:b/>
              </w:rPr>
            </w:pPr>
          </w:p>
          <w:p w14:paraId="24AE6D2E" w14:textId="6E713E99" w:rsidR="00687AAC" w:rsidRDefault="00687AAC" w:rsidP="00687AAC">
            <w:pPr>
              <w:widowControl w:val="0"/>
              <w:autoSpaceDE w:val="0"/>
              <w:autoSpaceDN w:val="0"/>
              <w:adjustRightInd w:val="0"/>
              <w:rPr>
                <w:rFonts w:ascii="Arial" w:hAnsi="Arial" w:cs="Arial"/>
                <w:b/>
              </w:rPr>
            </w:pPr>
          </w:p>
        </w:tc>
      </w:tr>
    </w:tbl>
    <w:p w14:paraId="0DB75CF5" w14:textId="7D944F36" w:rsidR="00D84EF3" w:rsidRPr="00404DAC" w:rsidRDefault="00D84EF3">
      <w:pPr>
        <w:rPr>
          <w:rFonts w:ascii="Arial" w:hAnsi="Arial" w:cs="Arial"/>
        </w:rPr>
      </w:pPr>
    </w:p>
    <w:sectPr w:rsidR="00D84EF3" w:rsidRPr="00404DA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altName w:val="MS Gothic"/>
    <w:charset w:val="80"/>
    <w:family w:val="swiss"/>
    <w:pitch w:val="variable"/>
    <w:sig w:usb0="E10102FF" w:usb1="EAC7FFFF" w:usb2="0001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B71661"/>
    <w:multiLevelType w:val="hybridMultilevel"/>
    <w:tmpl w:val="5D8C5F4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479138B7"/>
    <w:multiLevelType w:val="hybridMultilevel"/>
    <w:tmpl w:val="05086F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BDD72C3"/>
    <w:multiLevelType w:val="hybridMultilevel"/>
    <w:tmpl w:val="71DEF020"/>
    <w:lvl w:ilvl="0" w:tplc="BB08C81C">
      <w:start w:val="1"/>
      <w:numFmt w:val="lowerRoman"/>
      <w:lvlText w:val="%1)"/>
      <w:lvlJc w:val="left"/>
      <w:pPr>
        <w:ind w:left="1057" w:hanging="720"/>
      </w:pPr>
      <w:rPr>
        <w:rFonts w:cs="Times New Roman"/>
      </w:rPr>
    </w:lvl>
    <w:lvl w:ilvl="1" w:tplc="04520019">
      <w:start w:val="1"/>
      <w:numFmt w:val="lowerLetter"/>
      <w:lvlText w:val="%2."/>
      <w:lvlJc w:val="left"/>
      <w:pPr>
        <w:ind w:left="1417" w:hanging="360"/>
      </w:pPr>
      <w:rPr>
        <w:rFonts w:cs="Times New Roman"/>
      </w:rPr>
    </w:lvl>
    <w:lvl w:ilvl="2" w:tplc="0452001B">
      <w:start w:val="1"/>
      <w:numFmt w:val="lowerRoman"/>
      <w:lvlText w:val="%3."/>
      <w:lvlJc w:val="right"/>
      <w:pPr>
        <w:ind w:left="2137" w:hanging="180"/>
      </w:pPr>
      <w:rPr>
        <w:rFonts w:cs="Times New Roman"/>
      </w:rPr>
    </w:lvl>
    <w:lvl w:ilvl="3" w:tplc="0452000F">
      <w:start w:val="1"/>
      <w:numFmt w:val="decimal"/>
      <w:lvlText w:val="%4."/>
      <w:lvlJc w:val="left"/>
      <w:pPr>
        <w:ind w:left="2857" w:hanging="360"/>
      </w:pPr>
      <w:rPr>
        <w:rFonts w:cs="Times New Roman"/>
      </w:rPr>
    </w:lvl>
    <w:lvl w:ilvl="4" w:tplc="04520019">
      <w:start w:val="1"/>
      <w:numFmt w:val="lowerLetter"/>
      <w:lvlText w:val="%5."/>
      <w:lvlJc w:val="left"/>
      <w:pPr>
        <w:ind w:left="3577" w:hanging="360"/>
      </w:pPr>
      <w:rPr>
        <w:rFonts w:cs="Times New Roman"/>
      </w:rPr>
    </w:lvl>
    <w:lvl w:ilvl="5" w:tplc="0452001B">
      <w:start w:val="1"/>
      <w:numFmt w:val="lowerRoman"/>
      <w:lvlText w:val="%6."/>
      <w:lvlJc w:val="right"/>
      <w:pPr>
        <w:ind w:left="4297" w:hanging="180"/>
      </w:pPr>
      <w:rPr>
        <w:rFonts w:cs="Times New Roman"/>
      </w:rPr>
    </w:lvl>
    <w:lvl w:ilvl="6" w:tplc="0452000F">
      <w:start w:val="1"/>
      <w:numFmt w:val="decimal"/>
      <w:lvlText w:val="%7."/>
      <w:lvlJc w:val="left"/>
      <w:pPr>
        <w:ind w:left="5017" w:hanging="360"/>
      </w:pPr>
      <w:rPr>
        <w:rFonts w:cs="Times New Roman"/>
      </w:rPr>
    </w:lvl>
    <w:lvl w:ilvl="7" w:tplc="04520019">
      <w:start w:val="1"/>
      <w:numFmt w:val="lowerLetter"/>
      <w:lvlText w:val="%8."/>
      <w:lvlJc w:val="left"/>
      <w:pPr>
        <w:ind w:left="5737" w:hanging="360"/>
      </w:pPr>
      <w:rPr>
        <w:rFonts w:cs="Times New Roman"/>
      </w:rPr>
    </w:lvl>
    <w:lvl w:ilvl="8" w:tplc="0452001B">
      <w:start w:val="1"/>
      <w:numFmt w:val="lowerRoman"/>
      <w:lvlText w:val="%9."/>
      <w:lvlJc w:val="right"/>
      <w:pPr>
        <w:ind w:left="6457" w:hanging="180"/>
      </w:pPr>
      <w:rPr>
        <w:rFonts w:cs="Times New Roman"/>
      </w:rPr>
    </w:lvl>
  </w:abstractNum>
  <w:abstractNum w:abstractNumId="3" w15:restartNumberingAfterBreak="0">
    <w:nsid w:val="7E1A0FFF"/>
    <w:multiLevelType w:val="hybridMultilevel"/>
    <w:tmpl w:val="64CEA2C4"/>
    <w:lvl w:ilvl="0" w:tplc="F1F4A040">
      <w:start w:val="1"/>
      <w:numFmt w:val="lowerRoman"/>
      <w:lvlText w:val="%1)"/>
      <w:lvlJc w:val="left"/>
      <w:pPr>
        <w:ind w:left="1754" w:hanging="720"/>
      </w:pPr>
      <w:rPr>
        <w:rFonts w:cs="Times New Roman"/>
      </w:rPr>
    </w:lvl>
    <w:lvl w:ilvl="1" w:tplc="04520019">
      <w:start w:val="1"/>
      <w:numFmt w:val="lowerLetter"/>
      <w:lvlText w:val="%2."/>
      <w:lvlJc w:val="left"/>
      <w:pPr>
        <w:ind w:left="2114" w:hanging="360"/>
      </w:pPr>
      <w:rPr>
        <w:rFonts w:cs="Times New Roman"/>
      </w:rPr>
    </w:lvl>
    <w:lvl w:ilvl="2" w:tplc="0452001B">
      <w:start w:val="1"/>
      <w:numFmt w:val="lowerRoman"/>
      <w:lvlText w:val="%3."/>
      <w:lvlJc w:val="right"/>
      <w:pPr>
        <w:ind w:left="2834" w:hanging="180"/>
      </w:pPr>
      <w:rPr>
        <w:rFonts w:cs="Times New Roman"/>
      </w:rPr>
    </w:lvl>
    <w:lvl w:ilvl="3" w:tplc="0452000F">
      <w:start w:val="1"/>
      <w:numFmt w:val="decimal"/>
      <w:lvlText w:val="%4."/>
      <w:lvlJc w:val="left"/>
      <w:pPr>
        <w:ind w:left="3554" w:hanging="360"/>
      </w:pPr>
      <w:rPr>
        <w:rFonts w:cs="Times New Roman"/>
      </w:rPr>
    </w:lvl>
    <w:lvl w:ilvl="4" w:tplc="04520019">
      <w:start w:val="1"/>
      <w:numFmt w:val="lowerLetter"/>
      <w:lvlText w:val="%5."/>
      <w:lvlJc w:val="left"/>
      <w:pPr>
        <w:ind w:left="4274" w:hanging="360"/>
      </w:pPr>
      <w:rPr>
        <w:rFonts w:cs="Times New Roman"/>
      </w:rPr>
    </w:lvl>
    <w:lvl w:ilvl="5" w:tplc="0452001B">
      <w:start w:val="1"/>
      <w:numFmt w:val="lowerRoman"/>
      <w:lvlText w:val="%6."/>
      <w:lvlJc w:val="right"/>
      <w:pPr>
        <w:ind w:left="4994" w:hanging="180"/>
      </w:pPr>
      <w:rPr>
        <w:rFonts w:cs="Times New Roman"/>
      </w:rPr>
    </w:lvl>
    <w:lvl w:ilvl="6" w:tplc="0452000F">
      <w:start w:val="1"/>
      <w:numFmt w:val="decimal"/>
      <w:lvlText w:val="%7."/>
      <w:lvlJc w:val="left"/>
      <w:pPr>
        <w:ind w:left="5714" w:hanging="360"/>
      </w:pPr>
      <w:rPr>
        <w:rFonts w:cs="Times New Roman"/>
      </w:rPr>
    </w:lvl>
    <w:lvl w:ilvl="7" w:tplc="04520019">
      <w:start w:val="1"/>
      <w:numFmt w:val="lowerLetter"/>
      <w:lvlText w:val="%8."/>
      <w:lvlJc w:val="left"/>
      <w:pPr>
        <w:ind w:left="6434" w:hanging="360"/>
      </w:pPr>
      <w:rPr>
        <w:rFonts w:cs="Times New Roman"/>
      </w:rPr>
    </w:lvl>
    <w:lvl w:ilvl="8" w:tplc="0452001B">
      <w:start w:val="1"/>
      <w:numFmt w:val="lowerRoman"/>
      <w:lvlText w:val="%9."/>
      <w:lvlJc w:val="right"/>
      <w:pPr>
        <w:ind w:left="7154" w:hanging="180"/>
      </w:pPr>
      <w:rPr>
        <w:rFonts w:cs="Times New Roman"/>
      </w:rPr>
    </w:lvl>
  </w:abstractNum>
  <w:num w:numId="1">
    <w:abstractNumId w:val="1"/>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4EF3"/>
    <w:rsid w:val="00255B02"/>
    <w:rsid w:val="003248B3"/>
    <w:rsid w:val="00404DAC"/>
    <w:rsid w:val="004D0AF7"/>
    <w:rsid w:val="00513934"/>
    <w:rsid w:val="00687AAC"/>
    <w:rsid w:val="008B3ADC"/>
    <w:rsid w:val="00917046"/>
    <w:rsid w:val="009C56C7"/>
    <w:rsid w:val="00B5088F"/>
    <w:rsid w:val="00BE4115"/>
    <w:rsid w:val="00D06BB7"/>
    <w:rsid w:val="00D20276"/>
    <w:rsid w:val="00D50E0A"/>
    <w:rsid w:val="00D84E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DB52DD"/>
  <w15:chartTrackingRefBased/>
  <w15:docId w15:val="{C07701D6-A902-40DA-B7BC-265DC22F2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4EF3"/>
    <w:pPr>
      <w:spacing w:after="0" w:line="240" w:lineRule="auto"/>
    </w:pPr>
    <w:rPr>
      <w:rFonts w:ascii="Cambria" w:eastAsia="MS Mincho" w:hAnsi="Cambria"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F5 List Paragraph,List Paragraph1,Dot pt,No Spacing1,List Paragraph Char Char Char,Indicator Text,Numbered Para 1,Bullet 1,Bullet Points,MAIN CONTENT,OBC Bullet,List Paragraph12,List Paragraph11,Colorful List - Accent 11,Normal numbered"/>
    <w:basedOn w:val="Normal"/>
    <w:link w:val="ListParagraphChar"/>
    <w:uiPriority w:val="34"/>
    <w:qFormat/>
    <w:rsid w:val="00D84EF3"/>
    <w:pPr>
      <w:ind w:left="720"/>
      <w:contextualSpacing/>
    </w:pPr>
  </w:style>
  <w:style w:type="character" w:customStyle="1" w:styleId="ListParagraphChar">
    <w:name w:val="List Paragraph Char"/>
    <w:aliases w:val="F5 List Paragraph Char,List Paragraph1 Char,Dot pt Char,No Spacing1 Char,List Paragraph Char Char Char Char,Indicator Text Char,Numbered Para 1 Char,Bullet 1 Char,Bullet Points Char,MAIN CONTENT Char,OBC Bullet Char"/>
    <w:link w:val="ListParagraph"/>
    <w:uiPriority w:val="34"/>
    <w:qFormat/>
    <w:locked/>
    <w:rsid w:val="00D84EF3"/>
    <w:rPr>
      <w:rFonts w:ascii="Cambria" w:eastAsia="MS Mincho" w:hAnsi="Cambria" w:cs="Times New Roman"/>
      <w:sz w:val="24"/>
      <w:szCs w:val="24"/>
    </w:rPr>
  </w:style>
  <w:style w:type="character" w:styleId="Hyperlink">
    <w:name w:val="Hyperlink"/>
    <w:basedOn w:val="DefaultParagraphFont"/>
    <w:uiPriority w:val="99"/>
    <w:unhideWhenUsed/>
    <w:rsid w:val="008B3ADC"/>
    <w:rPr>
      <w:color w:val="0563C1" w:themeColor="hyperlink"/>
      <w:u w:val="single"/>
    </w:rPr>
  </w:style>
  <w:style w:type="paragraph" w:styleId="NormalWeb">
    <w:name w:val="Normal (Web)"/>
    <w:basedOn w:val="Normal"/>
    <w:uiPriority w:val="99"/>
    <w:unhideWhenUsed/>
    <w:rsid w:val="00255B02"/>
    <w:pPr>
      <w:spacing w:before="100" w:beforeAutospacing="1" w:after="100" w:afterAutospacing="1"/>
    </w:pPr>
    <w:rPr>
      <w:rFonts w:ascii="Times New Roman" w:eastAsia="Times New Roman" w:hAnsi="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hea-stevens@chcymru.org.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www.futuregenerations.wales/about-us/future-generations-act/" TargetMode="External"/><Relationship Id="rId4" Type="http://schemas.openxmlformats.org/officeDocument/2006/relationships/numbering" Target="numbering.xml"/><Relationship Id="rId9" Type="http://schemas.openxmlformats.org/officeDocument/2006/relationships/hyperlink" Target="https://chcymru.org.uk/uploads/general/2018_Economic_Impact_of_Welsh_HA_sector_Report_FINA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31D1E98B3209D4493493866D5B8328A" ma:contentTypeVersion="13" ma:contentTypeDescription="Create a new document." ma:contentTypeScope="" ma:versionID="f2bd129ef475dbdc8e8cba0750bdc55f">
  <xsd:schema xmlns:xsd="http://www.w3.org/2001/XMLSchema" xmlns:xs="http://www.w3.org/2001/XMLSchema" xmlns:p="http://schemas.microsoft.com/office/2006/metadata/properties" xmlns:ns3="fad5256b-9034-4098-a484-2992d39a629e" xmlns:ns4="27233c93-c413-4fbb-a11c-d69fcc6dbe32" targetNamespace="http://schemas.microsoft.com/office/2006/metadata/properties" ma:root="true" ma:fieldsID="04bbafece508b3fdc40366b566e878c0" ns3:_="" ns4:_="">
    <xsd:import namespace="fad5256b-9034-4098-a484-2992d39a629e"/>
    <xsd:import namespace="27233c93-c413-4fbb-a11c-d69fcc6dbe3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d5256b-9034-4098-a484-2992d39a62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7233c93-c413-4fbb-a11c-d69fcc6dbe3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9718CEC-E146-4B80-BE4A-5D13FB4292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d5256b-9034-4098-a484-2992d39a629e"/>
    <ds:schemaRef ds:uri="27233c93-c413-4fbb-a11c-d69fcc6dbe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F53C9DF-0304-4FDC-BE90-0B763225F134}">
  <ds:schemaRefs>
    <ds:schemaRef ds:uri="http://schemas.microsoft.com/sharepoint/v3/contenttype/forms"/>
  </ds:schemaRefs>
</ds:datastoreItem>
</file>

<file path=customXml/itemProps3.xml><?xml version="1.0" encoding="utf-8"?>
<ds:datastoreItem xmlns:ds="http://schemas.openxmlformats.org/officeDocument/2006/customXml" ds:itemID="{4B9EDE30-EBC9-4B16-B8DF-7928E84D2E3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2362</Words>
  <Characters>13465</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Welsh Government</Company>
  <LinksUpToDate>false</LinksUpToDate>
  <CharactersWithSpaces>15796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Kennedy, Helen (HSS - Social Services &amp; Integration)</dc:creator>
  <cp:keywords/>
  <dc:description/>
  <cp:lastModifiedBy>Rhea Stevens</cp:lastModifiedBy>
  <cp:revision>2</cp:revision>
  <cp:lastPrinted>2020-09-14T10:02:00Z</cp:lastPrinted>
  <dcterms:created xsi:type="dcterms:W3CDTF">2020-11-25T17:13:00Z</dcterms:created>
  <dcterms:modified xsi:type="dcterms:W3CDTF">2020-11-25T17:13:00Z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0x010100031D1E98B3209D4493493866D5B8328A</vt:lpwstr>
  </property>
</Properties>
</file>