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38" w:rsidRPr="00DC04C9" w:rsidRDefault="00D13938">
      <w:pPr>
        <w:rPr>
          <w:rFonts w:ascii="Myriad Pro" w:hAnsi="Myriad Pro"/>
          <w:b/>
          <w:color w:val="C00000"/>
          <w:sz w:val="28"/>
        </w:rPr>
      </w:pPr>
    </w:p>
    <w:p w:rsidR="00D13938" w:rsidRPr="00DC04C9" w:rsidRDefault="00D13938">
      <w:pPr>
        <w:rPr>
          <w:rFonts w:ascii="Myriad Pro" w:hAnsi="Myriad Pro"/>
          <w:b/>
          <w:color w:val="C00000"/>
          <w:sz w:val="28"/>
        </w:rPr>
      </w:pPr>
    </w:p>
    <w:p w:rsidR="00D13938" w:rsidRPr="00DC04C9" w:rsidRDefault="00D13938" w:rsidP="00D13938">
      <w:pPr>
        <w:jc w:val="center"/>
        <w:rPr>
          <w:rFonts w:ascii="Myriad Pro" w:hAnsi="Myriad Pro"/>
          <w:b/>
          <w:color w:val="C00000"/>
          <w:sz w:val="28"/>
        </w:rPr>
      </w:pPr>
      <w:r w:rsidRPr="00DC04C9">
        <w:rPr>
          <w:rFonts w:ascii="Myriad Pro" w:hAnsi="Myriad Pro" w:cs="Myriad Arabic"/>
          <w:noProof/>
          <w:lang w:eastAsia="en-GB"/>
        </w:rPr>
        <w:drawing>
          <wp:inline distT="0" distB="0" distL="0" distR="0" wp14:anchorId="62F65CF5" wp14:editId="2058FB6C">
            <wp:extent cx="2417938" cy="6468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Title_E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7938" cy="646870"/>
                    </a:xfrm>
                    <a:prstGeom prst="rect">
                      <a:avLst/>
                    </a:prstGeom>
                  </pic:spPr>
                </pic:pic>
              </a:graphicData>
            </a:graphic>
          </wp:inline>
        </w:drawing>
      </w:r>
    </w:p>
    <w:p w:rsidR="00276FE0" w:rsidRPr="00DC04C9" w:rsidRDefault="002F516F" w:rsidP="00DC04C9">
      <w:pPr>
        <w:jc w:val="center"/>
        <w:rPr>
          <w:rFonts w:ascii="Myriad Pro" w:hAnsi="Myriad Pro"/>
          <w:b/>
        </w:rPr>
      </w:pPr>
      <w:r w:rsidRPr="00DC04C9">
        <w:rPr>
          <w:rFonts w:ascii="Myriad Pro" w:hAnsi="Myriad Pro"/>
          <w:b/>
          <w:sz w:val="28"/>
        </w:rPr>
        <w:t>Welsh Language Standards</w:t>
      </w:r>
    </w:p>
    <w:p w:rsidR="00276FE0" w:rsidRPr="00DC04C9" w:rsidRDefault="00276FE0">
      <w:pPr>
        <w:rPr>
          <w:rFonts w:ascii="Myriad Pro" w:hAnsi="Myriad Pro"/>
          <w:b/>
          <w:sz w:val="24"/>
        </w:rPr>
      </w:pPr>
      <w:r w:rsidRPr="00DC04C9">
        <w:rPr>
          <w:rFonts w:ascii="Myriad Pro" w:hAnsi="Myriad Pro"/>
          <w:b/>
          <w:sz w:val="24"/>
        </w:rPr>
        <w:t>Background</w:t>
      </w:r>
    </w:p>
    <w:p w:rsidR="00276FE0" w:rsidRPr="00DC04C9" w:rsidRDefault="00276FE0">
      <w:pPr>
        <w:rPr>
          <w:rFonts w:ascii="Myriad Pro" w:hAnsi="Myriad Pro"/>
        </w:rPr>
      </w:pPr>
      <w:r w:rsidRPr="00DC04C9">
        <w:rPr>
          <w:rFonts w:ascii="Myriad Pro" w:hAnsi="Myriad Pro"/>
        </w:rPr>
        <w:t>Welsh Language Standards were established by the Welsh Language (Wales) Measure 2011</w:t>
      </w:r>
      <w:r w:rsidR="00DC04C9">
        <w:rPr>
          <w:rFonts w:ascii="Myriad Pro" w:hAnsi="Myriad Pro"/>
        </w:rPr>
        <w:t>,</w:t>
      </w:r>
      <w:r w:rsidRPr="00DC04C9">
        <w:rPr>
          <w:rFonts w:ascii="Myriad Pro" w:hAnsi="Myriad Pro"/>
        </w:rPr>
        <w:t xml:space="preserve"> the legislation which established the official status of the Welsh language and created the office of the Welsh Language Commissioner.</w:t>
      </w:r>
    </w:p>
    <w:p w:rsidR="00276FE0" w:rsidRPr="00DC04C9" w:rsidRDefault="00276FE0">
      <w:pPr>
        <w:rPr>
          <w:rFonts w:ascii="Myriad Pro" w:hAnsi="Myriad Pro"/>
        </w:rPr>
      </w:pPr>
      <w:r w:rsidRPr="00DC04C9">
        <w:rPr>
          <w:rFonts w:ascii="Myriad Pro" w:hAnsi="Myriad Pro"/>
        </w:rPr>
        <w:t xml:space="preserve"> Welsh Language Standards provide the framework for ensuring that the rights to use Welsh are in place for different groups, and they were established with the following aims:</w:t>
      </w:r>
    </w:p>
    <w:p w:rsidR="00276FE0" w:rsidRPr="00DC04C9" w:rsidRDefault="00276FE0" w:rsidP="00276FE0">
      <w:pPr>
        <w:pStyle w:val="ListParagraph"/>
        <w:numPr>
          <w:ilvl w:val="0"/>
          <w:numId w:val="3"/>
        </w:numPr>
        <w:rPr>
          <w:rFonts w:ascii="Myriad Pro" w:hAnsi="Myriad Pro"/>
        </w:rPr>
      </w:pPr>
      <w:r w:rsidRPr="00DC04C9">
        <w:rPr>
          <w:rFonts w:ascii="Myriad Pro" w:hAnsi="Myriad Pro"/>
        </w:rPr>
        <w:t xml:space="preserve">Improve the services Welsh speakers can expect to receive from organisations in </w:t>
      </w:r>
      <w:r w:rsidR="00DC04C9">
        <w:rPr>
          <w:rFonts w:ascii="Myriad Pro" w:hAnsi="Myriad Pro"/>
        </w:rPr>
        <w:t>Wales</w:t>
      </w:r>
    </w:p>
    <w:p w:rsidR="00276FE0" w:rsidRPr="00DC04C9" w:rsidRDefault="00276FE0" w:rsidP="00276FE0">
      <w:pPr>
        <w:pStyle w:val="ListParagraph"/>
        <w:numPr>
          <w:ilvl w:val="0"/>
          <w:numId w:val="3"/>
        </w:numPr>
        <w:rPr>
          <w:rFonts w:ascii="Myriad Pro" w:hAnsi="Myriad Pro"/>
        </w:rPr>
      </w:pPr>
      <w:r w:rsidRPr="00DC04C9">
        <w:rPr>
          <w:rFonts w:ascii="Myriad Pro" w:hAnsi="Myriad Pro"/>
        </w:rPr>
        <w:t xml:space="preserve">Increase the usage of Welsh language services </w:t>
      </w:r>
    </w:p>
    <w:p w:rsidR="00276FE0" w:rsidRPr="00DC04C9" w:rsidRDefault="00276FE0" w:rsidP="00276FE0">
      <w:pPr>
        <w:pStyle w:val="ListParagraph"/>
        <w:numPr>
          <w:ilvl w:val="0"/>
          <w:numId w:val="3"/>
        </w:numPr>
        <w:rPr>
          <w:rFonts w:ascii="Myriad Pro" w:hAnsi="Myriad Pro"/>
        </w:rPr>
      </w:pPr>
      <w:r w:rsidRPr="00DC04C9">
        <w:rPr>
          <w:rFonts w:ascii="Myriad Pro" w:hAnsi="Myriad Pro"/>
        </w:rPr>
        <w:t xml:space="preserve">Outline to organisations what they need to do in terms of the Welsh language  </w:t>
      </w:r>
    </w:p>
    <w:p w:rsidR="00276FE0" w:rsidRPr="00DC04C9" w:rsidRDefault="00276FE0" w:rsidP="002F516F">
      <w:pPr>
        <w:pStyle w:val="ListParagraph"/>
        <w:numPr>
          <w:ilvl w:val="0"/>
          <w:numId w:val="3"/>
        </w:numPr>
        <w:rPr>
          <w:rFonts w:ascii="Myriad Pro" w:hAnsi="Myriad Pro"/>
        </w:rPr>
      </w:pPr>
      <w:r w:rsidRPr="00DC04C9">
        <w:rPr>
          <w:rFonts w:ascii="Myriad Pro" w:hAnsi="Myriad Pro"/>
        </w:rPr>
        <w:t>Ensure that there is consistency in the duties placed on bodies in the same sectors</w:t>
      </w:r>
      <w:r w:rsidR="00DC04C9">
        <w:rPr>
          <w:rFonts w:ascii="Myriad Pro" w:hAnsi="Myriad Pro"/>
        </w:rPr>
        <w:br/>
      </w:r>
    </w:p>
    <w:p w:rsidR="002F516F" w:rsidRPr="00DC04C9" w:rsidRDefault="002F516F" w:rsidP="002F516F">
      <w:pPr>
        <w:rPr>
          <w:rFonts w:ascii="Myriad Pro" w:hAnsi="Myriad Pro"/>
          <w:b/>
          <w:sz w:val="24"/>
        </w:rPr>
      </w:pPr>
      <w:r w:rsidRPr="00DC04C9">
        <w:rPr>
          <w:rFonts w:ascii="Myriad Pro" w:hAnsi="Myriad Pro"/>
          <w:b/>
          <w:sz w:val="24"/>
        </w:rPr>
        <w:t>Categories of Standards</w:t>
      </w:r>
    </w:p>
    <w:p w:rsidR="002F516F" w:rsidRPr="00DC04C9" w:rsidRDefault="002F516F" w:rsidP="002F516F">
      <w:pPr>
        <w:rPr>
          <w:rFonts w:ascii="Myriad Pro" w:hAnsi="Myriad Pro"/>
        </w:rPr>
      </w:pPr>
      <w:r w:rsidRPr="00DC04C9">
        <w:rPr>
          <w:rFonts w:ascii="Myriad Pro" w:hAnsi="Myriad Pro"/>
        </w:rPr>
        <w:t>There are four main categories of standards which relate to the services and operations of organisations:</w:t>
      </w:r>
    </w:p>
    <w:tbl>
      <w:tblPr>
        <w:tblStyle w:val="TableGrid"/>
        <w:tblW w:w="0" w:type="auto"/>
        <w:tblLook w:val="04A0" w:firstRow="1" w:lastRow="0" w:firstColumn="1" w:lastColumn="0" w:noHBand="0" w:noVBand="1"/>
      </w:tblPr>
      <w:tblGrid>
        <w:gridCol w:w="4621"/>
        <w:gridCol w:w="4621"/>
      </w:tblGrid>
      <w:tr w:rsidR="002F516F" w:rsidRPr="00DC04C9" w:rsidTr="002F516F">
        <w:tc>
          <w:tcPr>
            <w:tcW w:w="4621" w:type="dxa"/>
            <w:shd w:val="clear" w:color="auto" w:fill="C00000"/>
          </w:tcPr>
          <w:p w:rsidR="002F516F" w:rsidRPr="00DC04C9" w:rsidRDefault="002F516F" w:rsidP="002F516F">
            <w:pPr>
              <w:jc w:val="center"/>
              <w:rPr>
                <w:rFonts w:ascii="Myriad Pro" w:hAnsi="Myriad Pro"/>
                <w:b/>
              </w:rPr>
            </w:pPr>
            <w:r w:rsidRPr="00DC04C9">
              <w:rPr>
                <w:rFonts w:ascii="Myriad Pro" w:hAnsi="Myriad Pro"/>
                <w:b/>
              </w:rPr>
              <w:t>Service Delivery</w:t>
            </w:r>
          </w:p>
        </w:tc>
        <w:tc>
          <w:tcPr>
            <w:tcW w:w="4621" w:type="dxa"/>
            <w:shd w:val="clear" w:color="auto" w:fill="C00000"/>
          </w:tcPr>
          <w:p w:rsidR="002F516F" w:rsidRPr="00DC04C9" w:rsidRDefault="002F516F" w:rsidP="002F516F">
            <w:pPr>
              <w:jc w:val="center"/>
              <w:rPr>
                <w:rFonts w:ascii="Myriad Pro" w:hAnsi="Myriad Pro"/>
                <w:b/>
              </w:rPr>
            </w:pPr>
            <w:r w:rsidRPr="00DC04C9">
              <w:rPr>
                <w:rFonts w:ascii="Myriad Pro" w:hAnsi="Myriad Pro"/>
                <w:b/>
              </w:rPr>
              <w:t>Policy Making</w:t>
            </w:r>
          </w:p>
        </w:tc>
      </w:tr>
      <w:tr w:rsidR="002F516F" w:rsidRPr="00DC04C9" w:rsidTr="002F516F">
        <w:tc>
          <w:tcPr>
            <w:tcW w:w="4621" w:type="dxa"/>
          </w:tcPr>
          <w:p w:rsidR="002F516F" w:rsidRPr="00DC04C9" w:rsidRDefault="002F516F" w:rsidP="002F516F">
            <w:pPr>
              <w:rPr>
                <w:rFonts w:ascii="Myriad Pro" w:hAnsi="Myriad Pro"/>
              </w:rPr>
            </w:pPr>
            <w:r w:rsidRPr="00DC04C9">
              <w:rPr>
                <w:rFonts w:ascii="Myriad Pro" w:hAnsi="Myriad Pro"/>
              </w:rPr>
              <w:t>Making sure that Welsh is treated equally with English and to promote or facilitate the use of Welsh</w:t>
            </w:r>
          </w:p>
        </w:tc>
        <w:tc>
          <w:tcPr>
            <w:tcW w:w="4621" w:type="dxa"/>
          </w:tcPr>
          <w:p w:rsidR="002F516F" w:rsidRPr="00DC04C9" w:rsidRDefault="002F516F" w:rsidP="002F516F">
            <w:pPr>
              <w:rPr>
                <w:rFonts w:ascii="Myriad Pro" w:hAnsi="Myriad Pro"/>
              </w:rPr>
            </w:pPr>
            <w:r w:rsidRPr="00DC04C9">
              <w:rPr>
                <w:rFonts w:ascii="Myriad Pro" w:hAnsi="Myriad Pro"/>
              </w:rPr>
              <w:t>Considering what effect policy decisions will have on the ability for people to use Welsh</w:t>
            </w:r>
          </w:p>
        </w:tc>
      </w:tr>
      <w:tr w:rsidR="002F516F" w:rsidRPr="00DC04C9" w:rsidTr="002F516F">
        <w:tc>
          <w:tcPr>
            <w:tcW w:w="4621" w:type="dxa"/>
            <w:shd w:val="clear" w:color="auto" w:fill="C00000"/>
          </w:tcPr>
          <w:p w:rsidR="002F516F" w:rsidRPr="00DC04C9" w:rsidRDefault="002F516F" w:rsidP="002F516F">
            <w:pPr>
              <w:jc w:val="center"/>
              <w:rPr>
                <w:rFonts w:ascii="Myriad Pro" w:hAnsi="Myriad Pro"/>
                <w:b/>
              </w:rPr>
            </w:pPr>
            <w:r w:rsidRPr="00DC04C9">
              <w:rPr>
                <w:rFonts w:ascii="Myriad Pro" w:hAnsi="Myriad Pro"/>
                <w:b/>
              </w:rPr>
              <w:t>Operational Standards</w:t>
            </w:r>
          </w:p>
        </w:tc>
        <w:tc>
          <w:tcPr>
            <w:tcW w:w="4621" w:type="dxa"/>
            <w:shd w:val="clear" w:color="auto" w:fill="C00000"/>
          </w:tcPr>
          <w:p w:rsidR="002F516F" w:rsidRPr="00DC04C9" w:rsidRDefault="002F516F" w:rsidP="002F516F">
            <w:pPr>
              <w:jc w:val="center"/>
              <w:rPr>
                <w:rFonts w:ascii="Myriad Pro" w:hAnsi="Myriad Pro"/>
                <w:b/>
              </w:rPr>
            </w:pPr>
            <w:r w:rsidRPr="00DC04C9">
              <w:rPr>
                <w:rFonts w:ascii="Myriad Pro" w:hAnsi="Myriad Pro"/>
                <w:b/>
              </w:rPr>
              <w:t>Record Keeping</w:t>
            </w:r>
          </w:p>
        </w:tc>
      </w:tr>
      <w:tr w:rsidR="002F516F" w:rsidRPr="00DC04C9" w:rsidTr="002F516F">
        <w:tc>
          <w:tcPr>
            <w:tcW w:w="4621" w:type="dxa"/>
          </w:tcPr>
          <w:p w:rsidR="002F516F" w:rsidRPr="00DC04C9" w:rsidRDefault="002F516F" w:rsidP="002F516F">
            <w:pPr>
              <w:rPr>
                <w:rFonts w:ascii="Myriad Pro" w:hAnsi="Myriad Pro"/>
              </w:rPr>
            </w:pPr>
            <w:r w:rsidRPr="00DC04C9">
              <w:rPr>
                <w:rFonts w:ascii="Myriad Pro" w:hAnsi="Myriad Pro"/>
              </w:rPr>
              <w:t>Increasing the opportunities for staff to work through the medium of Welsh</w:t>
            </w:r>
          </w:p>
        </w:tc>
        <w:tc>
          <w:tcPr>
            <w:tcW w:w="4621" w:type="dxa"/>
          </w:tcPr>
          <w:p w:rsidR="002F516F" w:rsidRPr="00DC04C9" w:rsidRDefault="002F516F" w:rsidP="002F516F">
            <w:pPr>
              <w:rPr>
                <w:rFonts w:ascii="Myriad Pro" w:hAnsi="Myriad Pro"/>
              </w:rPr>
            </w:pPr>
            <w:r w:rsidRPr="00DC04C9">
              <w:rPr>
                <w:rFonts w:ascii="Myriad Pro" w:hAnsi="Myriad Pro"/>
              </w:rPr>
              <w:t>Keeping records on the other categories of standards and of any language complaints to regulate compliance with standards</w:t>
            </w:r>
          </w:p>
        </w:tc>
      </w:tr>
    </w:tbl>
    <w:p w:rsidR="002F516F" w:rsidRPr="00DC04C9" w:rsidRDefault="002F516F" w:rsidP="002F516F">
      <w:pPr>
        <w:rPr>
          <w:rFonts w:ascii="Myriad Pro" w:hAnsi="Myriad Pro"/>
        </w:rPr>
      </w:pPr>
      <w:r w:rsidRPr="00DC04C9">
        <w:rPr>
          <w:rFonts w:ascii="Myriad Pro" w:hAnsi="Myriad Pro"/>
        </w:rPr>
        <w:br/>
        <w:t>There is also another group of various standards:</w:t>
      </w:r>
    </w:p>
    <w:tbl>
      <w:tblPr>
        <w:tblStyle w:val="TableGrid"/>
        <w:tblW w:w="0" w:type="auto"/>
        <w:tblInd w:w="2203" w:type="dxa"/>
        <w:tblLook w:val="04A0" w:firstRow="1" w:lastRow="0" w:firstColumn="1" w:lastColumn="0" w:noHBand="0" w:noVBand="1"/>
      </w:tblPr>
      <w:tblGrid>
        <w:gridCol w:w="4644"/>
      </w:tblGrid>
      <w:tr w:rsidR="002F516F" w:rsidRPr="00DC04C9" w:rsidTr="00276FE0">
        <w:tc>
          <w:tcPr>
            <w:tcW w:w="4644" w:type="dxa"/>
            <w:shd w:val="clear" w:color="auto" w:fill="C00000"/>
          </w:tcPr>
          <w:p w:rsidR="002F516F" w:rsidRPr="00DC04C9" w:rsidRDefault="002F516F" w:rsidP="002F516F">
            <w:pPr>
              <w:jc w:val="center"/>
              <w:rPr>
                <w:rFonts w:ascii="Myriad Pro" w:hAnsi="Myriad Pro"/>
                <w:b/>
              </w:rPr>
            </w:pPr>
            <w:r w:rsidRPr="00DC04C9">
              <w:rPr>
                <w:rFonts w:ascii="Myriad Pro" w:hAnsi="Myriad Pro"/>
                <w:b/>
              </w:rPr>
              <w:t>Supplementary Standards</w:t>
            </w:r>
          </w:p>
        </w:tc>
      </w:tr>
      <w:tr w:rsidR="002F516F" w:rsidRPr="00DC04C9" w:rsidTr="00276FE0">
        <w:tc>
          <w:tcPr>
            <w:tcW w:w="4644" w:type="dxa"/>
          </w:tcPr>
          <w:p w:rsidR="002F516F" w:rsidRPr="00DC04C9" w:rsidRDefault="002F516F" w:rsidP="002F516F">
            <w:pPr>
              <w:rPr>
                <w:rFonts w:ascii="Myriad Pro" w:hAnsi="Myriad Pro"/>
              </w:rPr>
            </w:pPr>
            <w:r w:rsidRPr="00DC04C9">
              <w:rPr>
                <w:rFonts w:ascii="Myriad Pro" w:hAnsi="Myriad Pro"/>
              </w:rPr>
              <w:t>Includes the production of an annual report, monitoring arrangements and providing information to the Commissioner</w:t>
            </w:r>
          </w:p>
        </w:tc>
      </w:tr>
    </w:tbl>
    <w:p w:rsidR="00276FE0" w:rsidRPr="00DC04C9" w:rsidRDefault="002F516F" w:rsidP="002F516F">
      <w:pPr>
        <w:rPr>
          <w:rFonts w:ascii="Myriad Pro" w:hAnsi="Myriad Pro"/>
          <w:b/>
          <w:color w:val="C00000"/>
          <w:sz w:val="24"/>
        </w:rPr>
      </w:pPr>
      <w:r w:rsidRPr="00DC04C9">
        <w:rPr>
          <w:rFonts w:ascii="Myriad Pro" w:hAnsi="Myriad Pro"/>
        </w:rPr>
        <w:br/>
      </w:r>
    </w:p>
    <w:p w:rsidR="00276FE0" w:rsidRPr="00DC04C9" w:rsidRDefault="00276FE0" w:rsidP="002F516F">
      <w:pPr>
        <w:rPr>
          <w:rFonts w:ascii="Myriad Pro" w:hAnsi="Myriad Pro"/>
          <w:b/>
          <w:color w:val="C00000"/>
          <w:sz w:val="24"/>
        </w:rPr>
      </w:pPr>
    </w:p>
    <w:p w:rsidR="00276FE0" w:rsidRPr="00DC04C9" w:rsidRDefault="00276FE0" w:rsidP="002F516F">
      <w:pPr>
        <w:rPr>
          <w:rFonts w:ascii="Myriad Pro" w:hAnsi="Myriad Pro"/>
          <w:b/>
          <w:color w:val="C00000"/>
          <w:sz w:val="24"/>
        </w:rPr>
      </w:pPr>
    </w:p>
    <w:p w:rsidR="002F516F" w:rsidRPr="00DC04C9" w:rsidRDefault="00DC04C9" w:rsidP="002F516F">
      <w:pPr>
        <w:rPr>
          <w:rFonts w:ascii="Myriad Pro" w:hAnsi="Myriad Pro"/>
          <w:b/>
        </w:rPr>
      </w:pPr>
      <w:r>
        <w:rPr>
          <w:rFonts w:ascii="Myriad Pro" w:hAnsi="Myriad Pro"/>
          <w:b/>
          <w:color w:val="C00000"/>
          <w:sz w:val="24"/>
        </w:rPr>
        <w:br/>
      </w:r>
      <w:r>
        <w:rPr>
          <w:rFonts w:ascii="Myriad Pro" w:hAnsi="Myriad Pro"/>
          <w:b/>
          <w:sz w:val="24"/>
        </w:rPr>
        <w:br/>
      </w:r>
      <w:r>
        <w:rPr>
          <w:rFonts w:ascii="Myriad Pro" w:hAnsi="Myriad Pro"/>
          <w:b/>
          <w:sz w:val="24"/>
        </w:rPr>
        <w:br/>
      </w:r>
      <w:r w:rsidR="004B0A56" w:rsidRPr="00DC04C9">
        <w:rPr>
          <w:rFonts w:ascii="Myriad Pro" w:hAnsi="Myriad Pro"/>
          <w:b/>
          <w:sz w:val="24"/>
        </w:rPr>
        <w:t>Welsh Language Standards</w:t>
      </w:r>
      <w:r w:rsidR="007C4346" w:rsidRPr="00DC04C9">
        <w:rPr>
          <w:rFonts w:ascii="Myriad Pro" w:hAnsi="Myriad Pro"/>
          <w:b/>
          <w:sz w:val="24"/>
        </w:rPr>
        <w:t>: The Process</w:t>
      </w:r>
    </w:p>
    <w:p w:rsidR="00276FE0" w:rsidRPr="00DC04C9" w:rsidRDefault="00276FE0" w:rsidP="00276FE0">
      <w:pPr>
        <w:rPr>
          <w:rFonts w:ascii="Myriad Pro" w:hAnsi="Myriad Pro"/>
        </w:rPr>
      </w:pPr>
      <w:r w:rsidRPr="00DC04C9">
        <w:rPr>
          <w:rFonts w:ascii="Myriad Pro" w:hAnsi="Myriad Pro"/>
        </w:rPr>
        <w:t>Welsh language standards are imposed via ‘compliance notices’ which are issued by the Welsh Language Commissioner under section 44 of the WLWM – but who drafts them, how are they drafted and why do they apply?</w:t>
      </w:r>
    </w:p>
    <w:p w:rsidR="00276FE0" w:rsidRPr="00DC04C9" w:rsidRDefault="00962AC4" w:rsidP="00276FE0">
      <w:pPr>
        <w:rPr>
          <w:rFonts w:ascii="Myriad Pro" w:hAnsi="Myriad Pro"/>
        </w:rPr>
      </w:pPr>
      <w:r w:rsidRPr="00DC04C9">
        <w:rPr>
          <w:rFonts w:ascii="Myriad Pro" w:hAnsi="Myriad Pro"/>
          <w:noProof/>
          <w:lang w:eastAsia="en-GB"/>
        </w:rPr>
        <mc:AlternateContent>
          <mc:Choice Requires="wps">
            <w:drawing>
              <wp:anchor distT="0" distB="0" distL="114300" distR="114300" simplePos="0" relativeHeight="251674624" behindDoc="0" locked="0" layoutInCell="1" allowOverlap="1" wp14:anchorId="10B21E9A" wp14:editId="1C4CAE8C">
                <wp:simplePos x="0" y="0"/>
                <wp:positionH relativeFrom="column">
                  <wp:posOffset>4010025</wp:posOffset>
                </wp:positionH>
                <wp:positionV relativeFrom="paragraph">
                  <wp:posOffset>3376295</wp:posOffset>
                </wp:positionV>
                <wp:extent cx="2562225" cy="1323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323975"/>
                        </a:xfrm>
                        <a:prstGeom prst="rect">
                          <a:avLst/>
                        </a:prstGeom>
                        <a:noFill/>
                        <a:ln w="9525">
                          <a:noFill/>
                          <a:miter lim="800000"/>
                          <a:headEnd/>
                          <a:tailEnd/>
                        </a:ln>
                      </wps:spPr>
                      <wps:txbx>
                        <w:txbxContent>
                          <w:p w:rsidR="00F47CCA" w:rsidRDefault="00F47CCA" w:rsidP="00F47CCA">
                            <w:r w:rsidRPr="007C4346">
                              <w:rPr>
                                <w:b/>
                                <w:color w:val="C00000"/>
                              </w:rPr>
                              <w:t>Welsh Assembly</w:t>
                            </w:r>
                            <w:r>
                              <w:br/>
                              <w:t>Autumn/Winter 2016</w:t>
                            </w:r>
                          </w:p>
                          <w:p w:rsidR="00F47CCA" w:rsidRDefault="00F47CCA" w:rsidP="00F47CCA">
                            <w:r>
                              <w:t>The Welsh Assembly is likely to approve the Regulations in late 2016 and allow the Commissioner to impose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75pt;margin-top:265.85pt;width:201.75pt;height:10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" filled="f" stroked="f">
                <v:textbox>
                  <w:txbxContent>
                    <w:p w:rsidR="00F47CCA" w:rsidRDefault="00F47CCA" w:rsidP="00F47CCA">
                      <w:r w:rsidRPr="007C4346">
                        <w:rPr>
                          <w:b/>
                          <w:color w:val="C00000"/>
                        </w:rPr>
                        <w:t>Welsh Assembly</w:t>
                      </w:r>
                      <w:r>
                        <w:br/>
                        <w:t>Autumn/Winter 2016</w:t>
                      </w:r>
                    </w:p>
                    <w:p w:rsidR="00F47CCA" w:rsidRDefault="00F47CCA" w:rsidP="00F47CCA">
                      <w:r>
                        <w:t>The Welsh Assembly is likely to approve the Regulations in late 2016 and allow the Commissioner to impose standards.</w:t>
                      </w:r>
                    </w:p>
                  </w:txbxContent>
                </v:textbox>
              </v:shape>
            </w:pict>
          </mc:Fallback>
        </mc:AlternateContent>
      </w:r>
      <w:r w:rsidRPr="00DC04C9">
        <w:rPr>
          <w:rFonts w:ascii="Myriad Pro" w:hAnsi="Myriad Pro"/>
          <w:noProof/>
          <w:lang w:eastAsia="en-GB"/>
        </w:rPr>
        <mc:AlternateContent>
          <mc:Choice Requires="wps">
            <w:drawing>
              <wp:anchor distT="0" distB="0" distL="114300" distR="114300" simplePos="0" relativeHeight="251676672" behindDoc="0" locked="0" layoutInCell="1" allowOverlap="1" wp14:anchorId="44D0F7F7" wp14:editId="1FC5A708">
                <wp:simplePos x="0" y="0"/>
                <wp:positionH relativeFrom="column">
                  <wp:posOffset>-685800</wp:posOffset>
                </wp:positionH>
                <wp:positionV relativeFrom="paragraph">
                  <wp:posOffset>4424045</wp:posOffset>
                </wp:positionV>
                <wp:extent cx="2562225" cy="1323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323975"/>
                        </a:xfrm>
                        <a:prstGeom prst="rect">
                          <a:avLst/>
                        </a:prstGeom>
                        <a:noFill/>
                        <a:ln w="9525">
                          <a:noFill/>
                          <a:miter lim="800000"/>
                          <a:headEnd/>
                          <a:tailEnd/>
                        </a:ln>
                      </wps:spPr>
                      <wps:txbx>
                        <w:txbxContent>
                          <w:p w:rsidR="00F47CCA" w:rsidRDefault="00F47CCA" w:rsidP="00F47CCA">
                            <w:pPr>
                              <w:jc w:val="right"/>
                            </w:pPr>
                            <w:r w:rsidRPr="007C4346">
                              <w:rPr>
                                <w:b/>
                                <w:color w:val="C00000"/>
                              </w:rPr>
                              <w:t>Welsh Language Commissioner</w:t>
                            </w:r>
                            <w:r>
                              <w:br/>
                              <w:t>Late 2016/Early 2017</w:t>
                            </w:r>
                          </w:p>
                          <w:p w:rsidR="00F47CCA" w:rsidRDefault="00F47CCA" w:rsidP="00F47CCA">
                            <w:pPr>
                              <w:jc w:val="right"/>
                            </w:pPr>
                            <w:r>
                              <w:t>The Welsh Language Commissioner will draft and issue compliance notices based on evidence.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4pt;margin-top:348.35pt;width:201.75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" filled="f" stroked="f">
                <v:textbox>
                  <w:txbxContent>
                    <w:p w:rsidR="00F47CCA" w:rsidRDefault="00F47CCA" w:rsidP="00F47CCA">
                      <w:pPr>
                        <w:jc w:val="right"/>
                      </w:pPr>
                      <w:r w:rsidRPr="007C4346">
                        <w:rPr>
                          <w:b/>
                          <w:color w:val="C00000"/>
                        </w:rPr>
                        <w:t>Welsh Language Commissioner</w:t>
                      </w:r>
                      <w:r>
                        <w:br/>
                        <w:t>Late 2016/Early 2017</w:t>
                      </w:r>
                    </w:p>
                    <w:p w:rsidR="00F47CCA" w:rsidRDefault="00F47CCA" w:rsidP="00F47CCA">
                      <w:pPr>
                        <w:jc w:val="right"/>
                      </w:pPr>
                      <w:r>
                        <w:t>The Welsh Language Commissioner will draft and issue compliance notices based on evidence.</w:t>
                      </w:r>
                    </w:p>
                  </w:txbxContent>
                </v:textbox>
              </v:shape>
            </w:pict>
          </mc:Fallback>
        </mc:AlternateContent>
      </w:r>
      <w:r w:rsidR="00276FE0" w:rsidRPr="00DC04C9">
        <w:rPr>
          <w:rFonts w:ascii="Myriad Pro" w:hAnsi="Myriad Pro"/>
        </w:rPr>
        <w:t>The chart below outlines the basic process, with each step explained in more detail throughout the briefing.</w:t>
      </w:r>
    </w:p>
    <w:p w:rsidR="00276FE0" w:rsidRPr="00DC04C9" w:rsidRDefault="00DC04C9" w:rsidP="002F516F">
      <w:pPr>
        <w:rPr>
          <w:rFonts w:ascii="Myriad Pro" w:hAnsi="Myriad Pro"/>
        </w:rPr>
      </w:pPr>
      <w:r w:rsidRPr="00DC04C9">
        <w:rPr>
          <w:rFonts w:ascii="Myriad Pro" w:hAnsi="Myriad Pro"/>
          <w:noProof/>
          <w:lang w:eastAsia="en-GB"/>
        </w:rPr>
        <w:drawing>
          <wp:anchor distT="0" distB="0" distL="114300" distR="114300" simplePos="0" relativeHeight="251660288" behindDoc="0" locked="0" layoutInCell="1" allowOverlap="1" wp14:anchorId="7CA5B1BF" wp14:editId="7BA0F667">
            <wp:simplePos x="0" y="0"/>
            <wp:positionH relativeFrom="column">
              <wp:posOffset>1114425</wp:posOffset>
            </wp:positionH>
            <wp:positionV relativeFrom="paragraph">
              <wp:posOffset>353060</wp:posOffset>
            </wp:positionV>
            <wp:extent cx="3429000" cy="7058025"/>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Pr>
          <w:rFonts w:ascii="Myriad Pro" w:hAnsi="Myriad Pro"/>
        </w:rPr>
        <w:br/>
      </w:r>
    </w:p>
    <w:p w:rsidR="00276FE0" w:rsidRPr="00DC04C9" w:rsidRDefault="00276FE0" w:rsidP="002F516F">
      <w:pPr>
        <w:rPr>
          <w:rFonts w:ascii="Myriad Pro" w:hAnsi="Myriad Pro"/>
        </w:rPr>
      </w:pPr>
    </w:p>
    <w:p w:rsidR="00276FE0" w:rsidRPr="00DC04C9" w:rsidRDefault="00F47CCA" w:rsidP="002F516F">
      <w:pPr>
        <w:rPr>
          <w:rFonts w:ascii="Myriad Pro" w:hAnsi="Myriad Pro"/>
        </w:rPr>
      </w:pPr>
      <w:r w:rsidRPr="00DC04C9">
        <w:rPr>
          <w:rFonts w:ascii="Myriad Pro" w:hAnsi="Myriad Pro"/>
          <w:noProof/>
          <w:lang w:eastAsia="en-GB"/>
        </w:rPr>
        <mc:AlternateContent>
          <mc:Choice Requires="wps">
            <w:drawing>
              <wp:anchor distT="0" distB="0" distL="114300" distR="114300" simplePos="0" relativeHeight="251670528" behindDoc="0" locked="0" layoutInCell="1" allowOverlap="1" wp14:anchorId="6919BD95" wp14:editId="1B8AFA30">
                <wp:simplePos x="0" y="0"/>
                <wp:positionH relativeFrom="column">
                  <wp:posOffset>4057650</wp:posOffset>
                </wp:positionH>
                <wp:positionV relativeFrom="paragraph">
                  <wp:posOffset>19685</wp:posOffset>
                </wp:positionV>
                <wp:extent cx="2562225" cy="1323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323975"/>
                        </a:xfrm>
                        <a:prstGeom prst="rect">
                          <a:avLst/>
                        </a:prstGeom>
                        <a:noFill/>
                        <a:ln w="9525">
                          <a:noFill/>
                          <a:miter lim="800000"/>
                          <a:headEnd/>
                          <a:tailEnd/>
                        </a:ln>
                      </wps:spPr>
                      <wps:txbx>
                        <w:txbxContent>
                          <w:p w:rsidR="00F47CCA" w:rsidRDefault="00F47CCA" w:rsidP="00F47CCA">
                            <w:r w:rsidRPr="007C4346">
                              <w:rPr>
                                <w:b/>
                                <w:color w:val="C00000"/>
                              </w:rPr>
                              <w:t>Consultation</w:t>
                            </w:r>
                            <w:r>
                              <w:br/>
                              <w:t>May – August 2015</w:t>
                            </w:r>
                          </w:p>
                          <w:p w:rsidR="00F47CCA" w:rsidRDefault="00F47CCA" w:rsidP="00F47CCA">
                            <w:r>
                              <w:t>The Welsh Language Commissioner will use the results of her consultation to decide the standards that will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9.5pt;margin-top:1.55pt;width:201.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" filled="f" stroked="f">
                <v:textbox>
                  <w:txbxContent>
                    <w:p w:rsidR="00F47CCA" w:rsidRDefault="00F47CCA" w:rsidP="00F47CCA">
                      <w:r w:rsidRPr="007C4346">
                        <w:rPr>
                          <w:b/>
                          <w:color w:val="C00000"/>
                        </w:rPr>
                        <w:t>Consultation</w:t>
                      </w:r>
                      <w:r>
                        <w:br/>
                        <w:t>May – August 2015</w:t>
                      </w:r>
                    </w:p>
                    <w:p w:rsidR="00F47CCA" w:rsidRDefault="00F47CCA" w:rsidP="00F47CCA">
                      <w:r>
                        <w:t>The Welsh Language Commissioner will use the results of her consultation to decide the standards that will apply.</w:t>
                      </w:r>
                    </w:p>
                  </w:txbxContent>
                </v:textbox>
              </v:shape>
            </w:pict>
          </mc:Fallback>
        </mc:AlternateContent>
      </w: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F47CCA" w:rsidP="002F516F">
      <w:pPr>
        <w:rPr>
          <w:rFonts w:ascii="Myriad Pro" w:hAnsi="Myriad Pro"/>
        </w:rPr>
      </w:pPr>
      <w:r w:rsidRPr="00DC04C9">
        <w:rPr>
          <w:rFonts w:ascii="Myriad Pro" w:hAnsi="Myriad Pro"/>
          <w:noProof/>
          <w:lang w:eastAsia="en-GB"/>
        </w:rPr>
        <mc:AlternateContent>
          <mc:Choice Requires="wps">
            <w:drawing>
              <wp:anchor distT="0" distB="0" distL="114300" distR="114300" simplePos="0" relativeHeight="251672576" behindDoc="0" locked="0" layoutInCell="1" allowOverlap="1" wp14:anchorId="3DACBCFC" wp14:editId="26DAD635">
                <wp:simplePos x="0" y="0"/>
                <wp:positionH relativeFrom="column">
                  <wp:posOffset>-838200</wp:posOffset>
                </wp:positionH>
                <wp:positionV relativeFrom="paragraph">
                  <wp:posOffset>203200</wp:posOffset>
                </wp:positionV>
                <wp:extent cx="2562225" cy="13239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323975"/>
                        </a:xfrm>
                        <a:prstGeom prst="rect">
                          <a:avLst/>
                        </a:prstGeom>
                        <a:noFill/>
                        <a:ln w="9525">
                          <a:noFill/>
                          <a:miter lim="800000"/>
                          <a:headEnd/>
                          <a:tailEnd/>
                        </a:ln>
                      </wps:spPr>
                      <wps:txbx>
                        <w:txbxContent>
                          <w:p w:rsidR="00F47CCA" w:rsidRDefault="00F47CCA" w:rsidP="00F47CCA">
                            <w:pPr>
                              <w:jc w:val="right"/>
                            </w:pPr>
                            <w:r w:rsidRPr="007C4346">
                              <w:rPr>
                                <w:b/>
                                <w:color w:val="C00000"/>
                              </w:rPr>
                              <w:t>Regulations</w:t>
                            </w:r>
                            <w:r>
                              <w:br/>
                              <w:t>Summer/Autumn 2016</w:t>
                            </w:r>
                          </w:p>
                          <w:p w:rsidR="00F47CCA" w:rsidRDefault="00F47CCA" w:rsidP="00F47CCA">
                            <w:pPr>
                              <w:jc w:val="right"/>
                            </w:pPr>
                            <w:r>
                              <w:t>The Welsh Language Unit will draft a menu from which the Commissioner can pick standards for the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66pt;margin-top:16pt;width:201.75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" filled="f" stroked="f">
                <v:textbox>
                  <w:txbxContent>
                    <w:p w:rsidR="00F47CCA" w:rsidRDefault="00F47CCA" w:rsidP="00F47CCA">
                      <w:pPr>
                        <w:jc w:val="right"/>
                      </w:pPr>
                      <w:r w:rsidRPr="007C4346">
                        <w:rPr>
                          <w:b/>
                          <w:color w:val="C00000"/>
                        </w:rPr>
                        <w:t>Regulations</w:t>
                      </w:r>
                      <w:r>
                        <w:br/>
                        <w:t>Summer/Autumn 2016</w:t>
                      </w:r>
                    </w:p>
                    <w:p w:rsidR="00F47CCA" w:rsidRDefault="00F47CCA" w:rsidP="00F47CCA">
                      <w:pPr>
                        <w:jc w:val="right"/>
                      </w:pPr>
                      <w:r>
                        <w:t>The Welsh Language Unit will draft a menu from which the Commissioner can pick standards for the sector.</w:t>
                      </w:r>
                    </w:p>
                  </w:txbxContent>
                </v:textbox>
              </v:shape>
            </w:pict>
          </mc:Fallback>
        </mc:AlternateContent>
      </w: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091227" w:rsidP="002F516F">
      <w:pPr>
        <w:rPr>
          <w:rFonts w:ascii="Myriad Pro" w:hAnsi="Myriad Pro"/>
        </w:rPr>
      </w:pPr>
      <w:r w:rsidRPr="00DC04C9">
        <w:rPr>
          <w:rFonts w:ascii="Myriad Pro" w:hAnsi="Myriad Pro"/>
          <w:noProof/>
          <w:lang w:eastAsia="en-GB"/>
        </w:rPr>
        <mc:AlternateContent>
          <mc:Choice Requires="wps">
            <w:drawing>
              <wp:anchor distT="0" distB="0" distL="114300" distR="114300" simplePos="0" relativeHeight="251678720" behindDoc="0" locked="0" layoutInCell="1" allowOverlap="1" wp14:anchorId="34586DBF" wp14:editId="3F76FE98">
                <wp:simplePos x="0" y="0"/>
                <wp:positionH relativeFrom="column">
                  <wp:posOffset>3962400</wp:posOffset>
                </wp:positionH>
                <wp:positionV relativeFrom="paragraph">
                  <wp:posOffset>163830</wp:posOffset>
                </wp:positionV>
                <wp:extent cx="2562225" cy="1800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800225"/>
                        </a:xfrm>
                        <a:prstGeom prst="rect">
                          <a:avLst/>
                        </a:prstGeom>
                        <a:noFill/>
                        <a:ln w="9525">
                          <a:noFill/>
                          <a:miter lim="800000"/>
                          <a:headEnd/>
                          <a:tailEnd/>
                        </a:ln>
                      </wps:spPr>
                      <wps:txbx>
                        <w:txbxContent>
                          <w:p w:rsidR="00091227" w:rsidRDefault="00091227" w:rsidP="00091227">
                            <w:r w:rsidRPr="007C4346">
                              <w:rPr>
                                <w:b/>
                                <w:color w:val="C00000"/>
                              </w:rPr>
                              <w:t>Compliance Notices</w:t>
                            </w:r>
                            <w:r>
                              <w:br/>
                              <w:t>Late 2016/Early 2017</w:t>
                            </w:r>
                          </w:p>
                          <w:p w:rsidR="00091227" w:rsidRDefault="00091227" w:rsidP="00091227">
                            <w:r>
                              <w:t>Each individual organisation will be issued its own compliance notice outlining standards. The Commissioner will also issue another consultation to provide an opportunity to contest standards imposed.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2pt;margin-top:12.9pt;width:201.75pt;height:14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" filled="f" stroked="f">
                <v:textbox>
                  <w:txbxContent>
                    <w:p w:rsidR="00091227" w:rsidRDefault="00091227" w:rsidP="00091227">
                      <w:r w:rsidRPr="007C4346">
                        <w:rPr>
                          <w:b/>
                          <w:color w:val="C00000"/>
                        </w:rPr>
                        <w:t>Compliance Notices</w:t>
                      </w:r>
                      <w:r>
                        <w:br/>
                        <w:t>Late 2016/Early 2017</w:t>
                      </w:r>
                    </w:p>
                    <w:p w:rsidR="00091227" w:rsidRDefault="00091227" w:rsidP="00091227">
                      <w:r>
                        <w:t>Each individual organisation will be issued its own compliance notice outlining standards. The Commissioner will also issue another consultation to provide an opportunity to contest standards imposed.</w:t>
                      </w:r>
                    </w:p>
                  </w:txbxContent>
                </v:textbox>
              </v:shape>
            </w:pict>
          </mc:Fallback>
        </mc:AlternateContent>
      </w: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276FE0" w:rsidRPr="00DC04C9" w:rsidRDefault="00276FE0" w:rsidP="002F516F">
      <w:pPr>
        <w:rPr>
          <w:rFonts w:ascii="Myriad Pro" w:hAnsi="Myriad Pro"/>
        </w:rPr>
      </w:pPr>
    </w:p>
    <w:p w:rsidR="000D5818" w:rsidRPr="00DC04C9" w:rsidRDefault="000D5818" w:rsidP="002F516F">
      <w:pPr>
        <w:rPr>
          <w:rFonts w:ascii="Myriad Pro" w:hAnsi="Myriad Pro"/>
          <w:b/>
          <w:sz w:val="24"/>
        </w:rPr>
      </w:pPr>
      <w:r w:rsidRPr="00DC04C9">
        <w:rPr>
          <w:rFonts w:ascii="Myriad Pro" w:hAnsi="Myriad Pro"/>
          <w:b/>
          <w:sz w:val="24"/>
        </w:rPr>
        <w:t>Consultation</w:t>
      </w:r>
    </w:p>
    <w:p w:rsidR="000D5818" w:rsidRPr="00DC04C9" w:rsidRDefault="000D5818" w:rsidP="002F516F">
      <w:pPr>
        <w:rPr>
          <w:rFonts w:ascii="Myriad Pro" w:hAnsi="Myriad Pro"/>
        </w:rPr>
      </w:pPr>
      <w:r w:rsidRPr="00DC04C9">
        <w:rPr>
          <w:rFonts w:ascii="Myriad Pro" w:hAnsi="Myriad Pro"/>
        </w:rPr>
        <w:t>Compliance notices cannot be issued on an organisation until that organisation has been consulted. Consultations and impact assessments have already</w:t>
      </w:r>
      <w:r w:rsidR="00DC04C9">
        <w:rPr>
          <w:rFonts w:ascii="Myriad Pro" w:hAnsi="Myriad Pro"/>
        </w:rPr>
        <w:t xml:space="preserve"> been carried out by the sector;</w:t>
      </w:r>
      <w:r w:rsidRPr="00DC04C9">
        <w:rPr>
          <w:rFonts w:ascii="Myriad Pro" w:hAnsi="Myriad Pro"/>
        </w:rPr>
        <w:t xml:space="preserve"> this period of consultation took place between 26 May 2015 and 18 August 2015 which resulted in the release of a report in response to those consultations (the report is available here: </w:t>
      </w:r>
      <w:hyperlink r:id="rId14" w:history="1">
        <w:r w:rsidR="007C4346" w:rsidRPr="00DC04C9">
          <w:rPr>
            <w:rStyle w:val="Hyperlink"/>
            <w:rFonts w:ascii="Myriad Pro" w:hAnsi="Myriad Pro"/>
          </w:rPr>
          <w:t>http://ow.ly/CjjJ3023cfL</w:t>
        </w:r>
      </w:hyperlink>
      <w:r w:rsidRPr="00DC04C9">
        <w:rPr>
          <w:rFonts w:ascii="Myriad Pro" w:hAnsi="Myriad Pro"/>
        </w:rPr>
        <w:t>). Community Housing Cymru was also included in that process which resulted in a separate report</w:t>
      </w:r>
      <w:r w:rsidR="00C638AC" w:rsidRPr="00DC04C9">
        <w:rPr>
          <w:rFonts w:ascii="Myriad Pro" w:hAnsi="Myriad Pro"/>
        </w:rPr>
        <w:t xml:space="preserve"> (available here: </w:t>
      </w:r>
      <w:hyperlink r:id="rId15" w:history="1">
        <w:r w:rsidR="007C4346" w:rsidRPr="00DC04C9">
          <w:rPr>
            <w:rStyle w:val="Hyperlink"/>
            <w:rFonts w:ascii="Myriad Pro" w:hAnsi="Myriad Pro"/>
          </w:rPr>
          <w:t>http://ow.ly/mCLE3023cqY</w:t>
        </w:r>
      </w:hyperlink>
      <w:r w:rsidR="00C638AC" w:rsidRPr="00DC04C9">
        <w:rPr>
          <w:rFonts w:ascii="Myriad Pro" w:hAnsi="Myriad Pro"/>
        </w:rPr>
        <w:t>).</w:t>
      </w:r>
    </w:p>
    <w:p w:rsidR="000D5818" w:rsidRPr="00DC04C9" w:rsidRDefault="000D5818" w:rsidP="002F516F">
      <w:pPr>
        <w:rPr>
          <w:rFonts w:ascii="Myriad Pro" w:hAnsi="Myriad Pro"/>
        </w:rPr>
      </w:pPr>
      <w:r w:rsidRPr="00DC04C9">
        <w:rPr>
          <w:rFonts w:ascii="Myriad Pro" w:hAnsi="Myriad Pro"/>
        </w:rPr>
        <w:t xml:space="preserve">The consultations, </w:t>
      </w:r>
      <w:r w:rsidR="00C638AC" w:rsidRPr="00DC04C9">
        <w:rPr>
          <w:rFonts w:ascii="Myriad Pro" w:hAnsi="Myriad Pro"/>
        </w:rPr>
        <w:t xml:space="preserve">impact assessments and the resulting reports will all be </w:t>
      </w:r>
      <w:r w:rsidR="00DC04C9">
        <w:rPr>
          <w:rFonts w:ascii="Myriad Pro" w:hAnsi="Myriad Pro"/>
        </w:rPr>
        <w:t>used by the Commissioner to choose</w:t>
      </w:r>
      <w:r w:rsidR="00C638AC" w:rsidRPr="00DC04C9">
        <w:rPr>
          <w:rFonts w:ascii="Myriad Pro" w:hAnsi="Myriad Pro"/>
        </w:rPr>
        <w:t xml:space="preserve"> the standards that will apply to individual organisations.</w:t>
      </w:r>
    </w:p>
    <w:p w:rsidR="0078030A" w:rsidRPr="00DC04C9" w:rsidRDefault="00DC04C9" w:rsidP="002F516F">
      <w:pPr>
        <w:rPr>
          <w:rFonts w:ascii="Myriad Pro" w:hAnsi="Myriad Pro"/>
          <w:b/>
          <w:color w:val="C00000"/>
          <w:sz w:val="24"/>
        </w:rPr>
      </w:pPr>
      <w:r>
        <w:rPr>
          <w:rFonts w:ascii="Myriad Pro" w:hAnsi="Myriad Pro"/>
          <w:color w:val="C00000"/>
          <w:sz w:val="24"/>
        </w:rPr>
        <w:br/>
      </w:r>
      <w:r w:rsidR="0078030A" w:rsidRPr="00DC04C9">
        <w:rPr>
          <w:rFonts w:ascii="Myriad Pro" w:hAnsi="Myriad Pro"/>
          <w:b/>
          <w:sz w:val="24"/>
        </w:rPr>
        <w:t>Step 1: The Welsh Language Unit</w:t>
      </w:r>
    </w:p>
    <w:p w:rsidR="004B0A56" w:rsidRPr="00DC04C9" w:rsidRDefault="004B0A56" w:rsidP="002F516F">
      <w:pPr>
        <w:rPr>
          <w:rFonts w:ascii="Myriad Pro" w:hAnsi="Myriad Pro"/>
        </w:rPr>
      </w:pPr>
      <w:r w:rsidRPr="00DC04C9">
        <w:rPr>
          <w:rFonts w:ascii="Myriad Pro" w:hAnsi="Myriad Pro"/>
        </w:rPr>
        <w:t>The process starts with the Welsh Language Unit, a department of the Welsh Government, wh</w:t>
      </w:r>
      <w:r w:rsidR="00DC04C9">
        <w:rPr>
          <w:rFonts w:ascii="Myriad Pro" w:hAnsi="Myriad Pro"/>
        </w:rPr>
        <w:t>ich</w:t>
      </w:r>
      <w:r w:rsidRPr="00DC04C9">
        <w:rPr>
          <w:rFonts w:ascii="Myriad Pro" w:hAnsi="Myriad Pro"/>
        </w:rPr>
        <w:t xml:space="preserve"> draft</w:t>
      </w:r>
      <w:r w:rsidR="00DC04C9">
        <w:rPr>
          <w:rFonts w:ascii="Myriad Pro" w:hAnsi="Myriad Pro"/>
        </w:rPr>
        <w:t>s</w:t>
      </w:r>
      <w:r w:rsidRPr="00DC04C9">
        <w:rPr>
          <w:rFonts w:ascii="Myriad Pro" w:hAnsi="Myriad Pro"/>
        </w:rPr>
        <w:t xml:space="preserve"> a document known as Regulations. These Regulations consist of lists of potential standards under all of the categories mentioned above and</w:t>
      </w:r>
      <w:r w:rsidR="00DC04C9">
        <w:rPr>
          <w:rFonts w:ascii="Myriad Pro" w:hAnsi="Myriad Pro"/>
        </w:rPr>
        <w:t>,</w:t>
      </w:r>
      <w:r w:rsidRPr="00DC04C9">
        <w:rPr>
          <w:rFonts w:ascii="Myriad Pro" w:hAnsi="Myriad Pro"/>
        </w:rPr>
        <w:t xml:space="preserve"> for each potential standard </w:t>
      </w:r>
      <w:proofErr w:type="gramStart"/>
      <w:r w:rsidRPr="00DC04C9">
        <w:rPr>
          <w:rFonts w:ascii="Myriad Pro" w:hAnsi="Myriad Pro"/>
        </w:rPr>
        <w:t>given</w:t>
      </w:r>
      <w:r w:rsidR="00DC04C9">
        <w:rPr>
          <w:rFonts w:ascii="Myriad Pro" w:hAnsi="Myriad Pro"/>
        </w:rPr>
        <w:t>,</w:t>
      </w:r>
      <w:proofErr w:type="gramEnd"/>
      <w:r w:rsidRPr="00DC04C9">
        <w:rPr>
          <w:rFonts w:ascii="Myriad Pro" w:hAnsi="Myriad Pro"/>
        </w:rPr>
        <w:t xml:space="preserve"> </w:t>
      </w:r>
      <w:r w:rsidR="006165D7" w:rsidRPr="00DC04C9">
        <w:rPr>
          <w:rFonts w:ascii="Myriad Pro" w:hAnsi="Myriad Pro"/>
        </w:rPr>
        <w:t>there will be a number of options. For example, in The Welsh Language Standards (No. 1) Regulations (for Local Authorities)</w:t>
      </w:r>
      <w:r w:rsidR="00DC04C9">
        <w:rPr>
          <w:rFonts w:ascii="Myriad Pro" w:hAnsi="Myriad Pro"/>
        </w:rPr>
        <w:t>,</w:t>
      </w:r>
      <w:r w:rsidR="006165D7" w:rsidRPr="00DC04C9">
        <w:rPr>
          <w:rFonts w:ascii="Myriad Pro" w:hAnsi="Myriad Pro"/>
        </w:rPr>
        <w:t xml:space="preserve"> there are 4 standards that relate to how an organisation should answer the phone. Not all of those standards will apply. It is the role of the Commissioner to decide which one of those standards relating to answering the phone is reasonable for an individual organisation to implement. So while Regulations may list up to 200 standards, bear in mind that a great deal of those standards will not apply to you.</w:t>
      </w:r>
    </w:p>
    <w:p w:rsidR="006165D7" w:rsidRPr="00DC04C9" w:rsidRDefault="006165D7" w:rsidP="002F516F">
      <w:pPr>
        <w:rPr>
          <w:rFonts w:ascii="Myriad Pro" w:hAnsi="Myriad Pro"/>
        </w:rPr>
      </w:pPr>
      <w:r w:rsidRPr="00DC04C9">
        <w:rPr>
          <w:rFonts w:ascii="Myriad Pro" w:hAnsi="Myriad Pro"/>
        </w:rPr>
        <w:t xml:space="preserve">In preparation of drafting the Regulations specifically for Social Housing Providers, the Welsh Language Unit </w:t>
      </w:r>
      <w:r w:rsidR="0078030A" w:rsidRPr="00DC04C9">
        <w:rPr>
          <w:rFonts w:ascii="Myriad Pro" w:hAnsi="Myriad Pro"/>
        </w:rPr>
        <w:t>is</w:t>
      </w:r>
      <w:r w:rsidRPr="00DC04C9">
        <w:rPr>
          <w:rFonts w:ascii="Myriad Pro" w:hAnsi="Myriad Pro"/>
        </w:rPr>
        <w:t xml:space="preserve"> undertaking a series of meetings with housing associations </w:t>
      </w:r>
      <w:r w:rsidR="0078030A" w:rsidRPr="00DC04C9">
        <w:rPr>
          <w:rFonts w:ascii="Myriad Pro" w:hAnsi="Myriad Pro"/>
        </w:rPr>
        <w:t>in order to better understand the work that different organisations do. This is to ensure that the options they provide in t</w:t>
      </w:r>
      <w:r w:rsidR="00DC04C9">
        <w:rPr>
          <w:rFonts w:ascii="Myriad Pro" w:hAnsi="Myriad Pro"/>
        </w:rPr>
        <w:t>he Regulations are flexible –</w:t>
      </w:r>
      <w:r w:rsidR="0078030A" w:rsidRPr="00DC04C9">
        <w:rPr>
          <w:rFonts w:ascii="Myriad Pro" w:hAnsi="Myriad Pro"/>
        </w:rPr>
        <w:t xml:space="preserve"> o</w:t>
      </w:r>
      <w:r w:rsidR="00C27F8C" w:rsidRPr="00DC04C9">
        <w:rPr>
          <w:rFonts w:ascii="Myriad Pro" w:hAnsi="Myriad Pro"/>
        </w:rPr>
        <w:t>ne size</w:t>
      </w:r>
      <w:r w:rsidR="00DC04C9">
        <w:rPr>
          <w:rFonts w:ascii="Myriad Pro" w:hAnsi="Myriad Pro"/>
        </w:rPr>
        <w:t xml:space="preserve"> won’t fit</w:t>
      </w:r>
      <w:r w:rsidR="00C27F8C" w:rsidRPr="00DC04C9">
        <w:rPr>
          <w:rFonts w:ascii="Myriad Pro" w:hAnsi="Myriad Pro"/>
        </w:rPr>
        <w:t xml:space="preserve"> all in this sector.</w:t>
      </w:r>
    </w:p>
    <w:p w:rsidR="0078030A" w:rsidRPr="00DC04C9" w:rsidRDefault="00DC04C9" w:rsidP="002F516F">
      <w:pPr>
        <w:rPr>
          <w:rFonts w:ascii="Myriad Pro" w:hAnsi="Myriad Pro"/>
          <w:b/>
          <w:sz w:val="24"/>
        </w:rPr>
      </w:pPr>
      <w:r>
        <w:rPr>
          <w:rFonts w:ascii="Myriad Pro" w:hAnsi="Myriad Pro"/>
          <w:color w:val="C00000"/>
          <w:sz w:val="24"/>
        </w:rPr>
        <w:br/>
      </w:r>
      <w:r w:rsidR="0078030A" w:rsidRPr="00DC04C9">
        <w:rPr>
          <w:rFonts w:ascii="Myriad Pro" w:hAnsi="Myriad Pro"/>
          <w:b/>
          <w:sz w:val="24"/>
        </w:rPr>
        <w:t>Step 2: The Welsh Assembly</w:t>
      </w:r>
    </w:p>
    <w:p w:rsidR="00C27F8C" w:rsidRPr="00DC04C9" w:rsidRDefault="00C27F8C" w:rsidP="002F516F">
      <w:pPr>
        <w:rPr>
          <w:rFonts w:ascii="Myriad Pro" w:hAnsi="Myriad Pro"/>
        </w:rPr>
      </w:pPr>
      <w:r w:rsidRPr="00DC04C9">
        <w:rPr>
          <w:rFonts w:ascii="Myriad Pro" w:hAnsi="Myriad Pro"/>
        </w:rPr>
        <w:t>O</w:t>
      </w:r>
      <w:r w:rsidR="00DC04C9">
        <w:rPr>
          <w:rFonts w:ascii="Myriad Pro" w:hAnsi="Myriad Pro"/>
        </w:rPr>
        <w:t>nce the Welsh Language Unit has completed its</w:t>
      </w:r>
      <w:r w:rsidRPr="00DC04C9">
        <w:rPr>
          <w:rFonts w:ascii="Myriad Pro" w:hAnsi="Myriad Pro"/>
        </w:rPr>
        <w:t xml:space="preserve"> work</w:t>
      </w:r>
      <w:r w:rsidR="00DC04C9">
        <w:rPr>
          <w:rFonts w:ascii="Myriad Pro" w:hAnsi="Myriad Pro"/>
        </w:rPr>
        <w:t>,</w:t>
      </w:r>
      <w:r w:rsidRPr="00DC04C9">
        <w:rPr>
          <w:rFonts w:ascii="Myriad Pro" w:hAnsi="Myriad Pro"/>
        </w:rPr>
        <w:t xml:space="preserve"> the Regulations are put before the National Assembly for Wales. At this stage</w:t>
      </w:r>
      <w:r w:rsidR="00DC04C9">
        <w:rPr>
          <w:rFonts w:ascii="Myriad Pro" w:hAnsi="Myriad Pro"/>
        </w:rPr>
        <w:t>,</w:t>
      </w:r>
      <w:r w:rsidRPr="00DC04C9">
        <w:rPr>
          <w:rFonts w:ascii="Myriad Pro" w:hAnsi="Myriad Pro"/>
        </w:rPr>
        <w:t xml:space="preserve"> AMs will debate the Regulations</w:t>
      </w:r>
      <w:r w:rsidR="00F158C4">
        <w:rPr>
          <w:rFonts w:ascii="Myriad Pro" w:hAnsi="Myriad Pro"/>
        </w:rPr>
        <w:t>’</w:t>
      </w:r>
      <w:r w:rsidR="00473299" w:rsidRPr="00DC04C9">
        <w:rPr>
          <w:rFonts w:ascii="Myriad Pro" w:hAnsi="Myriad Pro"/>
        </w:rPr>
        <w:t xml:space="preserve"> strength</w:t>
      </w:r>
      <w:r w:rsidR="00F158C4">
        <w:rPr>
          <w:rFonts w:ascii="Myriad Pro" w:hAnsi="Myriad Pro"/>
        </w:rPr>
        <w:t>s</w:t>
      </w:r>
      <w:r w:rsidR="00473299" w:rsidRPr="00DC04C9">
        <w:rPr>
          <w:rFonts w:ascii="Myriad Pro" w:hAnsi="Myriad Pro"/>
        </w:rPr>
        <w:t>/weakness</w:t>
      </w:r>
      <w:r w:rsidR="00F158C4">
        <w:rPr>
          <w:rFonts w:ascii="Myriad Pro" w:hAnsi="Myriad Pro"/>
        </w:rPr>
        <w:t>es</w:t>
      </w:r>
      <w:r w:rsidR="00473299" w:rsidRPr="00DC04C9">
        <w:rPr>
          <w:rFonts w:ascii="Myriad Pro" w:hAnsi="Myriad Pro"/>
        </w:rPr>
        <w:t xml:space="preserve">, appropriateness, intended purposes, etc. before voting in favour of them or against them. </w:t>
      </w:r>
    </w:p>
    <w:p w:rsidR="00DC04C9" w:rsidRDefault="00473299" w:rsidP="002F516F">
      <w:pPr>
        <w:rPr>
          <w:rFonts w:ascii="Myriad Pro" w:hAnsi="Myriad Pro"/>
        </w:rPr>
      </w:pPr>
      <w:r w:rsidRPr="00DC04C9">
        <w:rPr>
          <w:rFonts w:ascii="Myriad Pro" w:hAnsi="Myriad Pro"/>
        </w:rPr>
        <w:t xml:space="preserve">In past cases Regulations have, in all but one case, progressed through the Assembly with ease and with unanimous support. All of the parties in the current Assembly committed to strong Welsh language policies and to ensuring that Welsh is treated equally with English. In his maiden speech as First Minister of the Fifth Assembly, Carwyn Jones has made strengthening the WLWM one of </w:t>
      </w:r>
    </w:p>
    <w:p w:rsidR="00DC04C9" w:rsidRDefault="00DC04C9" w:rsidP="002F516F">
      <w:pPr>
        <w:rPr>
          <w:rFonts w:ascii="Myriad Pro" w:hAnsi="Myriad Pro"/>
        </w:rPr>
      </w:pPr>
    </w:p>
    <w:p w:rsidR="00DC04C9" w:rsidRDefault="00DC04C9" w:rsidP="002F516F">
      <w:pPr>
        <w:rPr>
          <w:rFonts w:ascii="Myriad Pro" w:hAnsi="Myriad Pro"/>
        </w:rPr>
      </w:pPr>
    </w:p>
    <w:p w:rsidR="00473299" w:rsidRPr="00DC04C9" w:rsidRDefault="00DC04C9" w:rsidP="002F516F">
      <w:pPr>
        <w:rPr>
          <w:rFonts w:ascii="Myriad Pro" w:hAnsi="Myriad Pro"/>
        </w:rPr>
      </w:pPr>
      <w:r>
        <w:rPr>
          <w:rFonts w:ascii="Myriad Pro" w:hAnsi="Myriad Pro"/>
        </w:rPr>
        <w:br/>
      </w:r>
      <w:r w:rsidR="00F158C4">
        <w:rPr>
          <w:rFonts w:ascii="Myriad Pro" w:hAnsi="Myriad Pro"/>
        </w:rPr>
        <w:br/>
      </w:r>
      <w:r w:rsidR="00F158C4">
        <w:rPr>
          <w:rFonts w:ascii="Myriad Pro" w:hAnsi="Myriad Pro"/>
        </w:rPr>
        <w:br/>
      </w:r>
      <w:proofErr w:type="gramStart"/>
      <w:r w:rsidR="00473299" w:rsidRPr="00DC04C9">
        <w:rPr>
          <w:rFonts w:ascii="Myriad Pro" w:hAnsi="Myriad Pro"/>
        </w:rPr>
        <w:t>the</w:t>
      </w:r>
      <w:proofErr w:type="gramEnd"/>
      <w:r w:rsidR="00473299" w:rsidRPr="00DC04C9">
        <w:rPr>
          <w:rFonts w:ascii="Myriad Pro" w:hAnsi="Myriad Pro"/>
        </w:rPr>
        <w:t xml:space="preserve"> early commitments of his government, demonstrating the high level of support for Welsh language policies at Cardiff Bay.</w:t>
      </w:r>
    </w:p>
    <w:p w:rsidR="00473299" w:rsidRPr="00DC04C9" w:rsidRDefault="00473299" w:rsidP="002F516F">
      <w:pPr>
        <w:rPr>
          <w:rFonts w:ascii="Myriad Pro" w:hAnsi="Myriad Pro"/>
        </w:rPr>
      </w:pPr>
      <w:r w:rsidRPr="00DC04C9">
        <w:rPr>
          <w:rFonts w:ascii="Myriad Pro" w:hAnsi="Myriad Pro"/>
        </w:rPr>
        <w:t>Given the work of the Welsh Language Unit and the strengthening commitments to the language in the Welsh Assembly, it is very likely that the Regulations for Social Housing Providers will be approved by the Assembly. The passing of Regulations enables the Welsh Language Commissioner to begin her work in producing compliance notices.</w:t>
      </w:r>
    </w:p>
    <w:p w:rsidR="0078030A" w:rsidRPr="00DC04C9" w:rsidRDefault="00DC04C9" w:rsidP="002F516F">
      <w:pPr>
        <w:rPr>
          <w:rFonts w:ascii="Myriad Pro" w:hAnsi="Myriad Pro"/>
          <w:b/>
          <w:sz w:val="24"/>
        </w:rPr>
      </w:pPr>
      <w:r>
        <w:rPr>
          <w:rFonts w:ascii="Myriad Pro" w:hAnsi="Myriad Pro"/>
          <w:color w:val="C00000"/>
          <w:sz w:val="24"/>
        </w:rPr>
        <w:br/>
      </w:r>
      <w:r w:rsidR="0078030A" w:rsidRPr="00DC04C9">
        <w:rPr>
          <w:rFonts w:ascii="Myriad Pro" w:hAnsi="Myriad Pro"/>
          <w:b/>
          <w:sz w:val="24"/>
        </w:rPr>
        <w:t>Step 3: The Welsh Language Commissioner</w:t>
      </w:r>
    </w:p>
    <w:p w:rsidR="00473299" w:rsidRPr="00DC04C9" w:rsidRDefault="00290C85" w:rsidP="002F516F">
      <w:pPr>
        <w:rPr>
          <w:rFonts w:ascii="Myriad Pro" w:hAnsi="Myriad Pro"/>
        </w:rPr>
      </w:pPr>
      <w:r w:rsidRPr="00DC04C9">
        <w:rPr>
          <w:rFonts w:ascii="Myriad Pro" w:hAnsi="Myriad Pro"/>
        </w:rPr>
        <w:t>Meri Huws was appointed as the first Welsh Language Commissioner in October 2011 whose chief objectives are to ensure that Welsh is treated no less favourably than English in Wales and to ensure that people in Wales are able to live their lives through the medium of Welsh. Her current work is to deliver on these objectives via Welsh Language Standards.</w:t>
      </w:r>
    </w:p>
    <w:p w:rsidR="00290C85" w:rsidRPr="00DC04C9" w:rsidRDefault="00290C85" w:rsidP="002F516F">
      <w:pPr>
        <w:rPr>
          <w:rFonts w:ascii="Myriad Pro" w:hAnsi="Myriad Pro"/>
        </w:rPr>
      </w:pPr>
      <w:r w:rsidRPr="00DC04C9">
        <w:rPr>
          <w:rFonts w:ascii="Myriad Pro" w:hAnsi="Myriad Pro"/>
        </w:rPr>
        <w:t>Regulations that pass through the Assembly are treated by the Commissioner like a menu. The Welsh Language Unit designed the menu and the Commissioner must use her evidence (from the</w:t>
      </w:r>
      <w:r w:rsidR="00F158C4">
        <w:rPr>
          <w:rFonts w:ascii="Myriad Pro" w:hAnsi="Myriad Pro"/>
        </w:rPr>
        <w:t xml:space="preserve"> consultation responses) to choose</w:t>
      </w:r>
      <w:r w:rsidRPr="00DC04C9">
        <w:rPr>
          <w:rFonts w:ascii="Myriad Pro" w:hAnsi="Myriad Pro"/>
        </w:rPr>
        <w:t xml:space="preserve"> appropriate standards for each individu</w:t>
      </w:r>
      <w:r w:rsidR="00F158C4">
        <w:rPr>
          <w:rFonts w:ascii="Myriad Pro" w:hAnsi="Myriad Pro"/>
        </w:rPr>
        <w:t>al organisation from that menu. S</w:t>
      </w:r>
      <w:r w:rsidRPr="00DC04C9">
        <w:rPr>
          <w:rFonts w:ascii="Myriad Pro" w:hAnsi="Myriad Pro"/>
        </w:rPr>
        <w:t>he cannot stray from that menu and her choices must be justifiable – i.e. the evidence that the Commissioner collected must support her choices.</w:t>
      </w:r>
    </w:p>
    <w:p w:rsidR="0078030A" w:rsidRPr="00DC04C9" w:rsidRDefault="00DC04C9" w:rsidP="002F516F">
      <w:pPr>
        <w:rPr>
          <w:rFonts w:ascii="Myriad Pro" w:hAnsi="Myriad Pro"/>
          <w:b/>
          <w:sz w:val="24"/>
        </w:rPr>
      </w:pPr>
      <w:r>
        <w:rPr>
          <w:rFonts w:ascii="Myriad Pro" w:hAnsi="Myriad Pro"/>
          <w:color w:val="C00000"/>
          <w:sz w:val="24"/>
        </w:rPr>
        <w:br/>
      </w:r>
      <w:r w:rsidR="0078030A" w:rsidRPr="00DC04C9">
        <w:rPr>
          <w:rFonts w:ascii="Myriad Pro" w:hAnsi="Myriad Pro"/>
          <w:b/>
          <w:sz w:val="24"/>
        </w:rPr>
        <w:t>Compliance Notices</w:t>
      </w:r>
    </w:p>
    <w:p w:rsidR="00290C85" w:rsidRPr="00DC04C9" w:rsidRDefault="00290C85" w:rsidP="00290C85">
      <w:pPr>
        <w:rPr>
          <w:rFonts w:ascii="Myriad Pro" w:hAnsi="Myriad Pro"/>
        </w:rPr>
      </w:pPr>
      <w:r w:rsidRPr="00DC04C9">
        <w:rPr>
          <w:rFonts w:ascii="Myriad Pro" w:hAnsi="Myriad Pro"/>
        </w:rPr>
        <w:t>Once the Commissioner has made her choices, she will make available a clear list of the applicable standards for individual organisations</w:t>
      </w:r>
      <w:r w:rsidR="00F158C4">
        <w:rPr>
          <w:rFonts w:ascii="Myriad Pro" w:hAnsi="Myriad Pro"/>
        </w:rPr>
        <w:t>. T</w:t>
      </w:r>
      <w:r w:rsidRPr="00DC04C9">
        <w:rPr>
          <w:rFonts w:ascii="Myriad Pro" w:hAnsi="Myriad Pro"/>
        </w:rPr>
        <w:t>hese are known as compliance notices.</w:t>
      </w:r>
    </w:p>
    <w:p w:rsidR="00290C85" w:rsidRPr="00DC04C9" w:rsidRDefault="00290C85" w:rsidP="002F516F">
      <w:pPr>
        <w:rPr>
          <w:rFonts w:ascii="Myriad Pro" w:hAnsi="Myriad Pro"/>
        </w:rPr>
      </w:pPr>
      <w:r w:rsidRPr="00DC04C9">
        <w:rPr>
          <w:rFonts w:ascii="Myriad Pro" w:hAnsi="Myriad Pro"/>
        </w:rPr>
        <w:t xml:space="preserve">A compliance notice gives notice to an organisation to comply with the standards that they have been given. </w:t>
      </w:r>
      <w:r w:rsidR="00F065F5" w:rsidRPr="00DC04C9">
        <w:rPr>
          <w:rFonts w:ascii="Myriad Pro" w:hAnsi="Myriad Pro"/>
        </w:rPr>
        <w:t>Organisations that are given compliance notices are also given a window of time in which to work to meet the new standards. This window is often around 12-18 months</w:t>
      </w:r>
      <w:r w:rsidR="00F158C4">
        <w:rPr>
          <w:rFonts w:ascii="Myriad Pro" w:hAnsi="Myriad Pro"/>
        </w:rPr>
        <w:t>,</w:t>
      </w:r>
      <w:r w:rsidR="00F065F5" w:rsidRPr="00DC04C9">
        <w:rPr>
          <w:rFonts w:ascii="Myriad Pro" w:hAnsi="Myriad Pro"/>
        </w:rPr>
        <w:t xml:space="preserve"> though this may be extended where it can be proven that more time to meet the standards would be necessary.</w:t>
      </w:r>
    </w:p>
    <w:p w:rsidR="00F065F5" w:rsidRPr="00DC04C9" w:rsidRDefault="00F065F5" w:rsidP="002F516F">
      <w:pPr>
        <w:rPr>
          <w:rFonts w:ascii="Myriad Pro" w:hAnsi="Myriad Pro"/>
        </w:rPr>
      </w:pPr>
      <w:r w:rsidRPr="00DC04C9">
        <w:rPr>
          <w:rFonts w:ascii="Myriad Pro" w:hAnsi="Myriad Pro"/>
        </w:rPr>
        <w:t>Often, compliance notices will also require those who are subject to standards to produce strategies or plans setting out how they propose to comply with the standards.</w:t>
      </w:r>
    </w:p>
    <w:p w:rsidR="0078030A" w:rsidRPr="00DC04C9" w:rsidRDefault="00F065F5" w:rsidP="002F516F">
      <w:pPr>
        <w:rPr>
          <w:rFonts w:ascii="Myriad Pro" w:hAnsi="Myriad Pro"/>
        </w:rPr>
      </w:pPr>
      <w:r w:rsidRPr="00DC04C9">
        <w:rPr>
          <w:rFonts w:ascii="Myriad Pro" w:hAnsi="Myriad Pro"/>
        </w:rPr>
        <w:t>Compliance notices will also come with a second consultation, providing organisations with the opportunity to express any concerns regarding their standards before those standards become statutory. This is the final opportunity for organisations to try to amend their standards before having to use the appeals process which may result in appeals being heard by the Welsh Language Tribunal.</w:t>
      </w:r>
    </w:p>
    <w:p w:rsidR="0078030A" w:rsidRPr="00DC04C9" w:rsidRDefault="00DC04C9" w:rsidP="002F516F">
      <w:pPr>
        <w:rPr>
          <w:rFonts w:ascii="Myriad Pro" w:hAnsi="Myriad Pro"/>
          <w:b/>
          <w:sz w:val="24"/>
        </w:rPr>
      </w:pPr>
      <w:r>
        <w:rPr>
          <w:rFonts w:ascii="Myriad Pro" w:hAnsi="Myriad Pro"/>
          <w:color w:val="C00000"/>
          <w:sz w:val="24"/>
        </w:rPr>
        <w:lastRenderedPageBreak/>
        <w:br/>
      </w:r>
      <w:r>
        <w:rPr>
          <w:rFonts w:ascii="Myriad Pro" w:hAnsi="Myriad Pro"/>
          <w:color w:val="C00000"/>
          <w:sz w:val="24"/>
        </w:rPr>
        <w:br/>
      </w:r>
      <w:r>
        <w:rPr>
          <w:rFonts w:ascii="Myriad Pro" w:hAnsi="Myriad Pro"/>
          <w:color w:val="C00000"/>
          <w:sz w:val="24"/>
        </w:rPr>
        <w:br/>
      </w:r>
      <w:r>
        <w:rPr>
          <w:rFonts w:ascii="Myriad Pro" w:hAnsi="Myriad Pro"/>
          <w:color w:val="C00000"/>
          <w:sz w:val="24"/>
        </w:rPr>
        <w:br/>
      </w:r>
      <w:r w:rsidR="0078030A" w:rsidRPr="00DC04C9">
        <w:rPr>
          <w:rFonts w:ascii="Myriad Pro" w:hAnsi="Myriad Pro"/>
          <w:b/>
          <w:sz w:val="24"/>
        </w:rPr>
        <w:t>Welsh Language Tribunal</w:t>
      </w:r>
    </w:p>
    <w:p w:rsidR="00F065F5" w:rsidRPr="00DC04C9" w:rsidRDefault="00F065F5" w:rsidP="002F516F">
      <w:pPr>
        <w:rPr>
          <w:rFonts w:ascii="Myriad Pro" w:hAnsi="Myriad Pro"/>
        </w:rPr>
      </w:pPr>
      <w:r w:rsidRPr="00DC04C9">
        <w:rPr>
          <w:rFonts w:ascii="Myriad Pro" w:hAnsi="Myriad Pro"/>
        </w:rPr>
        <w:t xml:space="preserve">Under section 54 of the WLWM, persons can challenge a compliance notice on the basis that the requirement contained in the notice for them to comply with a standard is unreasonable or disproportionate. The Commissioner’s decision following such a challenge may be appealed to the Welsh Language Tribunal, which was established </w:t>
      </w:r>
      <w:r w:rsidR="00821880" w:rsidRPr="00DC04C9">
        <w:rPr>
          <w:rFonts w:ascii="Myriad Pro" w:hAnsi="Myriad Pro"/>
        </w:rPr>
        <w:t xml:space="preserve">in 2015 </w:t>
      </w:r>
      <w:r w:rsidRPr="00DC04C9">
        <w:rPr>
          <w:rFonts w:ascii="Myriad Pro" w:hAnsi="Myriad Pro"/>
        </w:rPr>
        <w:t>under section 120 of the Measure.</w:t>
      </w:r>
    </w:p>
    <w:p w:rsidR="00F065F5" w:rsidRPr="00DC04C9" w:rsidRDefault="00821880" w:rsidP="002F516F">
      <w:pPr>
        <w:rPr>
          <w:rFonts w:ascii="Myriad Pro" w:hAnsi="Myriad Pro"/>
        </w:rPr>
      </w:pPr>
      <w:r w:rsidRPr="00DC04C9">
        <w:rPr>
          <w:rFonts w:ascii="Myriad Pro" w:hAnsi="Myriad Pro"/>
        </w:rPr>
        <w:t>The Welsh Language Tribunal is an independent, statutory body that deals with the following issues:</w:t>
      </w:r>
    </w:p>
    <w:p w:rsidR="00821880" w:rsidRPr="00DC04C9" w:rsidRDefault="00821880" w:rsidP="00821880">
      <w:pPr>
        <w:pStyle w:val="ListParagraph"/>
        <w:numPr>
          <w:ilvl w:val="0"/>
          <w:numId w:val="4"/>
        </w:numPr>
        <w:rPr>
          <w:rFonts w:ascii="Myriad Pro" w:hAnsi="Myriad Pro"/>
        </w:rPr>
      </w:pPr>
      <w:r w:rsidRPr="00DC04C9">
        <w:rPr>
          <w:rFonts w:ascii="Myriad Pro" w:hAnsi="Myriad Pro"/>
        </w:rPr>
        <w:t>Challenging Standards imposed by the Welsh Language Commissioner</w:t>
      </w:r>
    </w:p>
    <w:p w:rsidR="00821880" w:rsidRPr="00DC04C9" w:rsidRDefault="00821880" w:rsidP="00821880">
      <w:pPr>
        <w:pStyle w:val="ListParagraph"/>
        <w:numPr>
          <w:ilvl w:val="0"/>
          <w:numId w:val="4"/>
        </w:numPr>
        <w:rPr>
          <w:rFonts w:ascii="Myriad Pro" w:hAnsi="Myriad Pro"/>
        </w:rPr>
      </w:pPr>
      <w:r w:rsidRPr="00DC04C9">
        <w:rPr>
          <w:rFonts w:ascii="Myriad Pro" w:hAnsi="Myriad Pro"/>
        </w:rPr>
        <w:t>Appealing against the outcome of an investigation by the Commissioner</w:t>
      </w:r>
    </w:p>
    <w:p w:rsidR="00821880" w:rsidRPr="00DC04C9" w:rsidRDefault="00821880" w:rsidP="00821880">
      <w:pPr>
        <w:pStyle w:val="ListParagraph"/>
        <w:numPr>
          <w:ilvl w:val="0"/>
          <w:numId w:val="4"/>
        </w:numPr>
        <w:rPr>
          <w:rFonts w:ascii="Myriad Pro" w:hAnsi="Myriad Pro"/>
        </w:rPr>
      </w:pPr>
      <w:r w:rsidRPr="00DC04C9">
        <w:rPr>
          <w:rFonts w:ascii="Myriad Pro" w:hAnsi="Myriad Pro"/>
        </w:rPr>
        <w:t>Reviewing a decision by the Commissioner not to investigate a complaint</w:t>
      </w:r>
    </w:p>
    <w:p w:rsidR="00C65CC3" w:rsidRPr="00DC04C9" w:rsidRDefault="00DC04C9" w:rsidP="002F516F">
      <w:pPr>
        <w:rPr>
          <w:rFonts w:ascii="Myriad Pro" w:hAnsi="Myriad Pro"/>
          <w:b/>
          <w:sz w:val="24"/>
        </w:rPr>
      </w:pPr>
      <w:r>
        <w:rPr>
          <w:rFonts w:ascii="Myriad Pro" w:hAnsi="Myriad Pro"/>
          <w:b/>
          <w:color w:val="C00000"/>
          <w:sz w:val="24"/>
        </w:rPr>
        <w:br/>
      </w:r>
      <w:r w:rsidR="00C65CC3" w:rsidRPr="00DC04C9">
        <w:rPr>
          <w:rFonts w:ascii="Myriad Pro" w:hAnsi="Myriad Pro"/>
          <w:b/>
          <w:sz w:val="24"/>
        </w:rPr>
        <w:t>Enforcement</w:t>
      </w:r>
    </w:p>
    <w:p w:rsidR="00821880" w:rsidRPr="00DC04C9" w:rsidRDefault="00821880" w:rsidP="00821880">
      <w:pPr>
        <w:rPr>
          <w:rFonts w:ascii="Myriad Pro" w:hAnsi="Myriad Pro"/>
        </w:rPr>
      </w:pPr>
      <w:proofErr w:type="gramStart"/>
      <w:r w:rsidRPr="00DC04C9">
        <w:rPr>
          <w:rFonts w:ascii="Myriad Pro" w:hAnsi="Myriad Pro"/>
        </w:rPr>
        <w:t>Part 5 of the WLWM sets out the processes to be followed by the Commissioner to investigate failure to comply with standards.</w:t>
      </w:r>
      <w:proofErr w:type="gramEnd"/>
      <w:r w:rsidRPr="00DC04C9">
        <w:rPr>
          <w:rFonts w:ascii="Myriad Pro" w:hAnsi="Myriad Pro"/>
        </w:rPr>
        <w:t xml:space="preserve"> Organisations failing to comply can be required, by the Commissioner, to:</w:t>
      </w:r>
    </w:p>
    <w:p w:rsidR="00821880" w:rsidRPr="00DC04C9" w:rsidRDefault="00E30D24" w:rsidP="00821880">
      <w:pPr>
        <w:pStyle w:val="ListParagraph"/>
        <w:numPr>
          <w:ilvl w:val="0"/>
          <w:numId w:val="5"/>
        </w:numPr>
        <w:rPr>
          <w:rFonts w:ascii="Myriad Pro" w:hAnsi="Myriad Pro"/>
        </w:rPr>
      </w:pPr>
      <w:r w:rsidRPr="00DC04C9">
        <w:rPr>
          <w:rFonts w:ascii="Myriad Pro" w:hAnsi="Myriad Pro"/>
        </w:rPr>
        <w:t>P</w:t>
      </w:r>
      <w:r w:rsidR="00821880" w:rsidRPr="00DC04C9">
        <w:rPr>
          <w:rFonts w:ascii="Myriad Pro" w:hAnsi="Myriad Pro"/>
        </w:rPr>
        <w:t>repare an action plan to prevent continued or repeated failure to comply;</w:t>
      </w:r>
    </w:p>
    <w:p w:rsidR="00821880" w:rsidRPr="00DC04C9" w:rsidRDefault="00E30D24" w:rsidP="00821880">
      <w:pPr>
        <w:pStyle w:val="ListParagraph"/>
        <w:numPr>
          <w:ilvl w:val="0"/>
          <w:numId w:val="5"/>
        </w:numPr>
        <w:rPr>
          <w:rFonts w:ascii="Myriad Pro" w:hAnsi="Myriad Pro"/>
        </w:rPr>
      </w:pPr>
      <w:r w:rsidRPr="00DC04C9">
        <w:rPr>
          <w:rFonts w:ascii="Myriad Pro" w:hAnsi="Myriad Pro"/>
        </w:rPr>
        <w:t>T</w:t>
      </w:r>
      <w:r w:rsidR="00821880" w:rsidRPr="00DC04C9">
        <w:rPr>
          <w:rFonts w:ascii="Myriad Pro" w:hAnsi="Myriad Pro"/>
        </w:rPr>
        <w:t>ake steps to prevent continued or repeated failure to comply;</w:t>
      </w:r>
    </w:p>
    <w:p w:rsidR="00821880" w:rsidRPr="00DC04C9" w:rsidRDefault="00E30D24" w:rsidP="00821880">
      <w:pPr>
        <w:pStyle w:val="ListParagraph"/>
        <w:numPr>
          <w:ilvl w:val="0"/>
          <w:numId w:val="5"/>
        </w:numPr>
        <w:rPr>
          <w:rFonts w:ascii="Myriad Pro" w:hAnsi="Myriad Pro"/>
        </w:rPr>
      </w:pPr>
      <w:r w:rsidRPr="00DC04C9">
        <w:rPr>
          <w:rFonts w:ascii="Myriad Pro" w:hAnsi="Myriad Pro"/>
        </w:rPr>
        <w:t>P</w:t>
      </w:r>
      <w:r w:rsidR="00821880" w:rsidRPr="00DC04C9">
        <w:rPr>
          <w:rFonts w:ascii="Myriad Pro" w:hAnsi="Myriad Pro"/>
        </w:rPr>
        <w:t>ublicise their failure to comply;</w:t>
      </w:r>
    </w:p>
    <w:p w:rsidR="00821880" w:rsidRPr="00DC04C9" w:rsidRDefault="00E30D24" w:rsidP="00821880">
      <w:pPr>
        <w:pStyle w:val="ListParagraph"/>
        <w:numPr>
          <w:ilvl w:val="0"/>
          <w:numId w:val="5"/>
        </w:numPr>
        <w:rPr>
          <w:rFonts w:ascii="Myriad Pro" w:hAnsi="Myriad Pro"/>
        </w:rPr>
      </w:pPr>
      <w:r w:rsidRPr="00DC04C9">
        <w:rPr>
          <w:rFonts w:ascii="Myriad Pro" w:hAnsi="Myriad Pro"/>
        </w:rPr>
        <w:t>P</w:t>
      </w:r>
      <w:r w:rsidR="00821880" w:rsidRPr="00DC04C9">
        <w:rPr>
          <w:rFonts w:ascii="Myriad Pro" w:hAnsi="Myriad Pro"/>
        </w:rPr>
        <w:t xml:space="preserve">ay a civil penalty (currently to a maximum of £5,000). </w:t>
      </w:r>
    </w:p>
    <w:p w:rsidR="00821880" w:rsidRPr="00DC04C9" w:rsidRDefault="00E30D24" w:rsidP="00821880">
      <w:pPr>
        <w:rPr>
          <w:rFonts w:ascii="Myriad Pro" w:hAnsi="Myriad Pro"/>
        </w:rPr>
      </w:pPr>
      <w:r w:rsidRPr="00DC04C9">
        <w:rPr>
          <w:rFonts w:ascii="Myriad Pro" w:hAnsi="Myriad Pro"/>
        </w:rPr>
        <w:t>In some cases</w:t>
      </w:r>
      <w:r w:rsidR="00F158C4">
        <w:rPr>
          <w:rFonts w:ascii="Myriad Pro" w:hAnsi="Myriad Pro"/>
        </w:rPr>
        <w:t>,</w:t>
      </w:r>
      <w:r w:rsidR="00821880" w:rsidRPr="00DC04C9">
        <w:rPr>
          <w:rFonts w:ascii="Myriad Pro" w:hAnsi="Myriad Pro"/>
        </w:rPr>
        <w:t xml:space="preserve"> the Commission</w:t>
      </w:r>
      <w:r w:rsidRPr="00DC04C9">
        <w:rPr>
          <w:rFonts w:ascii="Myriad Pro" w:hAnsi="Myriad Pro"/>
        </w:rPr>
        <w:t>er may decide to take no action,</w:t>
      </w:r>
      <w:r w:rsidR="00821880" w:rsidRPr="00DC04C9">
        <w:rPr>
          <w:rFonts w:ascii="Myriad Pro" w:hAnsi="Myriad Pro"/>
        </w:rPr>
        <w:t xml:space="preserve"> or to make recommendations or give advice, or enter into a ‘settlement agreement’ with the person involved. For the latter, the Commissioner has to agree not to take formal enforcement action in return for a commitment by the person involved to comply with the standard in future.</w:t>
      </w:r>
    </w:p>
    <w:p w:rsidR="00821880" w:rsidRPr="00DC04C9" w:rsidRDefault="00821880" w:rsidP="00821880">
      <w:pPr>
        <w:rPr>
          <w:rFonts w:ascii="Myriad Pro" w:hAnsi="Myriad Pro"/>
        </w:rPr>
      </w:pPr>
      <w:r w:rsidRPr="00DC04C9">
        <w:rPr>
          <w:rFonts w:ascii="Myriad Pro" w:hAnsi="Myriad Pro"/>
        </w:rPr>
        <w:t>All of the enforcement actions (apart from publi</w:t>
      </w:r>
      <w:r w:rsidR="00E30D24" w:rsidRPr="00DC04C9">
        <w:rPr>
          <w:rFonts w:ascii="Myriad Pro" w:hAnsi="Myriad Pro"/>
        </w:rPr>
        <w:t xml:space="preserve">cation by the Commissioner of an organisation’s </w:t>
      </w:r>
      <w:r w:rsidRPr="00DC04C9">
        <w:rPr>
          <w:rFonts w:ascii="Myriad Pro" w:hAnsi="Myriad Pro"/>
        </w:rPr>
        <w:t xml:space="preserve">failure to comply), and settlement agreements, can be enforced by the court. </w:t>
      </w:r>
    </w:p>
    <w:p w:rsidR="00821880" w:rsidRPr="00DC04C9" w:rsidRDefault="00821880" w:rsidP="00821880">
      <w:pPr>
        <w:rPr>
          <w:rFonts w:ascii="Myriad Pro" w:hAnsi="Myriad Pro"/>
        </w:rPr>
      </w:pPr>
      <w:r w:rsidRPr="00DC04C9">
        <w:rPr>
          <w:rFonts w:ascii="Myriad Pro" w:hAnsi="Myriad Pro"/>
        </w:rPr>
        <w:t>The Commissioner’s decisions following investigations into non-compliance may be appealed to, or reviewed by, the Welsh Language Tribunal.</w:t>
      </w:r>
    </w:p>
    <w:p w:rsidR="00C65CC3" w:rsidRPr="00DC04C9" w:rsidRDefault="00DC04C9" w:rsidP="002F516F">
      <w:pPr>
        <w:rPr>
          <w:rFonts w:ascii="Myriad Pro" w:hAnsi="Myriad Pro"/>
          <w:b/>
          <w:sz w:val="24"/>
        </w:rPr>
      </w:pPr>
      <w:r>
        <w:rPr>
          <w:rFonts w:ascii="Myriad Pro" w:hAnsi="Myriad Pro"/>
          <w:b/>
          <w:color w:val="C00000"/>
          <w:sz w:val="24"/>
        </w:rPr>
        <w:br/>
      </w:r>
      <w:r w:rsidR="00C65CC3" w:rsidRPr="00DC04C9">
        <w:rPr>
          <w:rFonts w:ascii="Myriad Pro" w:hAnsi="Myriad Pro"/>
          <w:b/>
          <w:sz w:val="24"/>
        </w:rPr>
        <w:t>Preparing for Standards</w:t>
      </w:r>
    </w:p>
    <w:p w:rsidR="00F158C4" w:rsidRDefault="00E30D24" w:rsidP="002F516F">
      <w:pPr>
        <w:rPr>
          <w:rFonts w:ascii="Myriad Pro" w:hAnsi="Myriad Pro"/>
        </w:rPr>
      </w:pPr>
      <w:r w:rsidRPr="00DC04C9">
        <w:rPr>
          <w:rFonts w:ascii="Myriad Pro" w:hAnsi="Myriad Pro"/>
        </w:rPr>
        <w:t>Community Housing Cymru is undertaking a large body of work that will centre on the introduction of Welsh Language Standards for both the sector and for CHC itself. In June 2016</w:t>
      </w:r>
      <w:r w:rsidR="00F158C4">
        <w:rPr>
          <w:rFonts w:ascii="Myriad Pro" w:hAnsi="Myriad Pro"/>
        </w:rPr>
        <w:t>,</w:t>
      </w:r>
      <w:r w:rsidRPr="00DC04C9">
        <w:rPr>
          <w:rFonts w:ascii="Myriad Pro" w:hAnsi="Myriad Pro"/>
        </w:rPr>
        <w:t xml:space="preserve"> CHC confirmed to the Minister for Lifelong Learning and the Welsh Language, Alun Davies, that it </w:t>
      </w:r>
      <w:r w:rsidR="00F158C4">
        <w:rPr>
          <w:rFonts w:ascii="Myriad Pro" w:hAnsi="Myriad Pro"/>
        </w:rPr>
        <w:br/>
      </w:r>
      <w:r w:rsidR="00F158C4">
        <w:rPr>
          <w:rFonts w:ascii="Myriad Pro" w:hAnsi="Myriad Pro"/>
        </w:rPr>
        <w:br/>
      </w:r>
    </w:p>
    <w:p w:rsidR="00F158C4" w:rsidRDefault="00F158C4" w:rsidP="002F516F">
      <w:pPr>
        <w:rPr>
          <w:rFonts w:ascii="Myriad Pro" w:hAnsi="Myriad Pro"/>
        </w:rPr>
      </w:pPr>
    </w:p>
    <w:p w:rsidR="004B0A56" w:rsidRPr="00DC04C9" w:rsidRDefault="00E30D24" w:rsidP="002F516F">
      <w:pPr>
        <w:rPr>
          <w:rFonts w:ascii="Myriad Pro" w:hAnsi="Myriad Pro"/>
        </w:rPr>
      </w:pPr>
      <w:proofErr w:type="gramStart"/>
      <w:r w:rsidRPr="00DC04C9">
        <w:rPr>
          <w:rFonts w:ascii="Myriad Pro" w:hAnsi="Myriad Pro"/>
        </w:rPr>
        <w:t>will</w:t>
      </w:r>
      <w:proofErr w:type="gramEnd"/>
      <w:r w:rsidRPr="00DC04C9">
        <w:rPr>
          <w:rFonts w:ascii="Myriad Pro" w:hAnsi="Myriad Pro"/>
        </w:rPr>
        <w:t xml:space="preserve"> voluntarily accept to adopt statutory Welsh Language Standards in line with its members which will result in CHC receiving a compliance notice at the same time as housing associations. </w:t>
      </w:r>
    </w:p>
    <w:p w:rsidR="00E30D24" w:rsidRPr="00DC04C9" w:rsidRDefault="005B6A06" w:rsidP="002F516F">
      <w:pPr>
        <w:rPr>
          <w:rFonts w:ascii="Myriad Pro" w:hAnsi="Myriad Pro"/>
        </w:rPr>
      </w:pPr>
      <w:r>
        <w:rPr>
          <w:rFonts w:ascii="Myriad Pro" w:hAnsi="Myriad Pro"/>
        </w:rPr>
        <w:t>The key priority for</w:t>
      </w:r>
      <w:r w:rsidR="00E30D24" w:rsidRPr="00DC04C9">
        <w:rPr>
          <w:rFonts w:ascii="Myriad Pro" w:hAnsi="Myriad Pro"/>
        </w:rPr>
        <w:t xml:space="preserve"> CHC in the move to standards is to ensure that they are reasonable and are proportional. To achieve this, CHC appointed a Research and Welsh Language Officer, Liam Townsend, whose work includes working with CHC’s members, the Welsh Language Unit and the Welsh Language Commissioner </w:t>
      </w:r>
      <w:r w:rsidR="00ED37B4" w:rsidRPr="00DC04C9">
        <w:rPr>
          <w:rFonts w:ascii="Myriad Pro" w:hAnsi="Myriad Pro"/>
        </w:rPr>
        <w:t>to ensure that strong and positive links and relationships can develop between those parties so that ample information and expressions of concern can be shared. CHC has already met with the Welsh Language Unit on several occasions to share the sector’s concerns which resulted in the Welsh Language Unit undertaking a large body of work to meet with housing associations to better understand their work before drafting Regulations. CHC will also meet with the Minister responsible for the Welsh Language, Alun Davies, and the Welsh Language Commissioner before the Regulations are put to the National Assembly for Wales.</w:t>
      </w:r>
    </w:p>
    <w:p w:rsidR="00CF5C59" w:rsidRPr="00DC04C9" w:rsidRDefault="00CF5C59" w:rsidP="002F516F">
      <w:pPr>
        <w:rPr>
          <w:rFonts w:ascii="Myriad Pro" w:hAnsi="Myriad Pro"/>
        </w:rPr>
      </w:pPr>
      <w:r w:rsidRPr="00DC04C9">
        <w:rPr>
          <w:rFonts w:ascii="Myriad Pro" w:hAnsi="Myriad Pro"/>
        </w:rPr>
        <w:t>In January 2016</w:t>
      </w:r>
      <w:r w:rsidR="005B6A06">
        <w:rPr>
          <w:rFonts w:ascii="Myriad Pro" w:hAnsi="Myriad Pro"/>
        </w:rPr>
        <w:t>,</w:t>
      </w:r>
      <w:r w:rsidRPr="00DC04C9">
        <w:rPr>
          <w:rFonts w:ascii="Myriad Pro" w:hAnsi="Myriad Pro"/>
        </w:rPr>
        <w:t xml:space="preserve"> staff at CHC </w:t>
      </w:r>
      <w:r w:rsidR="007D633D" w:rsidRPr="00DC04C9">
        <w:rPr>
          <w:rFonts w:ascii="Myriad Pro" w:hAnsi="Myriad Pro"/>
        </w:rPr>
        <w:t xml:space="preserve">participated in a week of training that focused on promoting bilingualism and Welsh language awareness as part of the </w:t>
      </w:r>
      <w:proofErr w:type="spellStart"/>
      <w:r w:rsidR="007D633D" w:rsidRPr="00DC04C9">
        <w:rPr>
          <w:rFonts w:ascii="Myriad Pro" w:hAnsi="Myriad Pro"/>
          <w:i/>
        </w:rPr>
        <w:t>Dwy</w:t>
      </w:r>
      <w:proofErr w:type="spellEnd"/>
      <w:r w:rsidR="007D633D" w:rsidRPr="00DC04C9">
        <w:rPr>
          <w:rFonts w:ascii="Myriad Pro" w:hAnsi="Myriad Pro"/>
          <w:i/>
        </w:rPr>
        <w:t xml:space="preserve"> Iaith </w:t>
      </w:r>
      <w:proofErr w:type="spellStart"/>
      <w:r w:rsidR="007D633D" w:rsidRPr="00DC04C9">
        <w:rPr>
          <w:rFonts w:ascii="Myriad Pro" w:hAnsi="Myriad Pro"/>
          <w:i/>
        </w:rPr>
        <w:t>dan</w:t>
      </w:r>
      <w:proofErr w:type="spellEnd"/>
      <w:r w:rsidR="007D633D" w:rsidRPr="00DC04C9">
        <w:rPr>
          <w:rFonts w:ascii="Myriad Pro" w:hAnsi="Myriad Pro"/>
          <w:i/>
        </w:rPr>
        <w:t xml:space="preserve"> Un To</w:t>
      </w:r>
      <w:r w:rsidR="007D633D" w:rsidRPr="00DC04C9">
        <w:rPr>
          <w:rFonts w:ascii="Myriad Pro" w:hAnsi="Myriad Pro"/>
        </w:rPr>
        <w:t xml:space="preserve"> – Two Languages under One Roof project. The purpose of </w:t>
      </w:r>
      <w:proofErr w:type="spellStart"/>
      <w:r w:rsidR="007D633D" w:rsidRPr="00DC04C9">
        <w:rPr>
          <w:rFonts w:ascii="Myriad Pro" w:hAnsi="Myriad Pro"/>
          <w:i/>
        </w:rPr>
        <w:t>Dwy</w:t>
      </w:r>
      <w:proofErr w:type="spellEnd"/>
      <w:r w:rsidR="007D633D" w:rsidRPr="00DC04C9">
        <w:rPr>
          <w:rFonts w:ascii="Myriad Pro" w:hAnsi="Myriad Pro"/>
          <w:i/>
        </w:rPr>
        <w:t xml:space="preserve"> Iaith </w:t>
      </w:r>
      <w:proofErr w:type="spellStart"/>
      <w:r w:rsidR="007D633D" w:rsidRPr="00DC04C9">
        <w:rPr>
          <w:rFonts w:ascii="Myriad Pro" w:hAnsi="Myriad Pro"/>
          <w:i/>
        </w:rPr>
        <w:t>dan</w:t>
      </w:r>
      <w:proofErr w:type="spellEnd"/>
      <w:r w:rsidR="007D633D" w:rsidRPr="00DC04C9">
        <w:rPr>
          <w:rFonts w:ascii="Myriad Pro" w:hAnsi="Myriad Pro"/>
          <w:i/>
        </w:rPr>
        <w:t xml:space="preserve"> Un </w:t>
      </w:r>
      <w:proofErr w:type="gramStart"/>
      <w:r w:rsidR="007D633D" w:rsidRPr="00DC04C9">
        <w:rPr>
          <w:rFonts w:ascii="Myriad Pro" w:hAnsi="Myriad Pro"/>
          <w:i/>
        </w:rPr>
        <w:t>To</w:t>
      </w:r>
      <w:proofErr w:type="gramEnd"/>
      <w:r w:rsidR="007D633D" w:rsidRPr="00DC04C9">
        <w:rPr>
          <w:rFonts w:ascii="Myriad Pro" w:hAnsi="Myriad Pro"/>
        </w:rPr>
        <w:t xml:space="preserve"> (DIUT) is to learn more about internal attitudes and usage of Welsh, outlining the commitments and legal obligations concerning Welsh and promoting a bilingual workforce. This training has resulted in heightened awareness of CHC’s Welsh Language Scheme, an uptake in the number of staff attending CHC-provided Welsh lessons and a more bilingual workforce. The success of this training will be rolled out to the sector via training sessions that will meet the same objectives: to raise language awareness, outline obligations and promote bilingualism. </w:t>
      </w:r>
    </w:p>
    <w:p w:rsidR="007D633D" w:rsidRPr="00DC04C9" w:rsidRDefault="007D633D" w:rsidP="002F516F">
      <w:pPr>
        <w:rPr>
          <w:rFonts w:ascii="Myriad Pro" w:hAnsi="Myriad Pro"/>
        </w:rPr>
      </w:pPr>
      <w:r w:rsidRPr="00DC04C9">
        <w:rPr>
          <w:rFonts w:ascii="Myriad Pro" w:hAnsi="Myriad Pro"/>
        </w:rPr>
        <w:t xml:space="preserve">Information gathered from DIUT will also be used </w:t>
      </w:r>
      <w:r w:rsidR="00912C7D" w:rsidRPr="00DC04C9">
        <w:rPr>
          <w:rFonts w:ascii="Myriad Pro" w:hAnsi="Myriad Pro"/>
        </w:rPr>
        <w:t xml:space="preserve">as part of a research project that seeks to promote the work of housing associations </w:t>
      </w:r>
      <w:r w:rsidR="00E64A8F" w:rsidRPr="00DC04C9">
        <w:rPr>
          <w:rFonts w:ascii="Myriad Pro" w:hAnsi="Myriad Pro"/>
        </w:rPr>
        <w:t>in suppor</w:t>
      </w:r>
      <w:r w:rsidR="005B6A06">
        <w:rPr>
          <w:rFonts w:ascii="Myriad Pro" w:hAnsi="Myriad Pro"/>
        </w:rPr>
        <w:t>ting the Welsh language by focu</w:t>
      </w:r>
      <w:r w:rsidR="00E64A8F" w:rsidRPr="00DC04C9">
        <w:rPr>
          <w:rFonts w:ascii="Myriad Pro" w:hAnsi="Myriad Pro"/>
        </w:rPr>
        <w:t>sing on the sustainability of Welsh language communities. The first part of this project will take place during the 2016 National Eisteddfod in Abergavenny where CHC will survey members of the public about housing and the Welsh language. The findings of this research will be included in a report that will highlight good practice in the sector and demonstrate the strong links between housing, communities and Welsh language.</w:t>
      </w:r>
    </w:p>
    <w:p w:rsidR="00E64A8F" w:rsidRPr="00DC04C9" w:rsidRDefault="00E64A8F" w:rsidP="002F516F">
      <w:pPr>
        <w:rPr>
          <w:rFonts w:ascii="Myriad Pro" w:hAnsi="Myriad Pro"/>
        </w:rPr>
      </w:pPr>
      <w:r w:rsidRPr="00DC04C9">
        <w:rPr>
          <w:rFonts w:ascii="Myriad Pro" w:hAnsi="Myriad Pro"/>
        </w:rPr>
        <w:t>We will continue to keep members informed of any changes and progression of Welsh Language Standards – please ensure that you have joined the Welsh Language Standards group on Yammer to get the latest developments. If you have any queries on the content of this briefing in the meantime</w:t>
      </w:r>
      <w:r w:rsidR="005B6A06">
        <w:rPr>
          <w:rFonts w:ascii="Myriad Pro" w:hAnsi="Myriad Pro"/>
        </w:rPr>
        <w:t>,</w:t>
      </w:r>
      <w:r w:rsidRPr="00DC04C9">
        <w:rPr>
          <w:rFonts w:ascii="Myriad Pro" w:hAnsi="Myriad Pro"/>
        </w:rPr>
        <w:t xml:space="preserve"> please contact Liam Townsend, Research and Welsh Language Officer on 029 2067 4822 or </w:t>
      </w:r>
      <w:hyperlink r:id="rId16" w:history="1">
        <w:r w:rsidRPr="00DC04C9">
          <w:rPr>
            <w:rStyle w:val="Hyperlink"/>
            <w:rFonts w:ascii="Myriad Pro" w:hAnsi="Myriad Pro"/>
          </w:rPr>
          <w:t>Liam-Townsend@chcymru.org.uk</w:t>
        </w:r>
      </w:hyperlink>
      <w:r w:rsidRPr="00DC04C9">
        <w:rPr>
          <w:rFonts w:ascii="Myriad Pro" w:hAnsi="Myriad Pro"/>
        </w:rPr>
        <w:t>.</w:t>
      </w:r>
    </w:p>
    <w:p w:rsidR="00E64A8F" w:rsidRPr="00DC04C9" w:rsidRDefault="005B6A06" w:rsidP="002F516F">
      <w:pPr>
        <w:rPr>
          <w:rFonts w:ascii="Myriad Pro" w:hAnsi="Myriad Pro"/>
          <w:b/>
        </w:rPr>
      </w:pPr>
      <w:r>
        <w:rPr>
          <w:rFonts w:ascii="Myriad Pro" w:hAnsi="Myriad Pro"/>
          <w:b/>
        </w:rPr>
        <w:br/>
      </w:r>
      <w:bookmarkStart w:id="0" w:name="_GoBack"/>
      <w:bookmarkEnd w:id="0"/>
      <w:r w:rsidR="00E64A8F" w:rsidRPr="00DC04C9">
        <w:rPr>
          <w:rFonts w:ascii="Myriad Pro" w:hAnsi="Myriad Pro"/>
          <w:b/>
        </w:rPr>
        <w:t>Community Housing Cymru</w:t>
      </w:r>
      <w:r w:rsidR="00E64A8F" w:rsidRPr="00DC04C9">
        <w:rPr>
          <w:rFonts w:ascii="Myriad Pro" w:hAnsi="Myriad Pro"/>
          <w:b/>
        </w:rPr>
        <w:br/>
        <w:t>July 2016</w:t>
      </w:r>
    </w:p>
    <w:p w:rsidR="00ED37B4" w:rsidRPr="00DC04C9" w:rsidRDefault="00ED37B4" w:rsidP="002F516F">
      <w:pPr>
        <w:rPr>
          <w:rFonts w:ascii="Myriad Pro" w:hAnsi="Myriad Pro"/>
          <w:b/>
        </w:rPr>
      </w:pPr>
    </w:p>
    <w:sectPr w:rsidR="00ED37B4" w:rsidRPr="00DC04C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38" w:rsidRDefault="00D13938" w:rsidP="00D13938">
      <w:pPr>
        <w:spacing w:after="0" w:line="240" w:lineRule="auto"/>
      </w:pPr>
      <w:r>
        <w:separator/>
      </w:r>
    </w:p>
  </w:endnote>
  <w:endnote w:type="continuationSeparator" w:id="0">
    <w:p w:rsidR="00D13938" w:rsidRDefault="00D13938" w:rsidP="00D1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Myriad Arabic">
    <w:panose1 w:val="01010101010101010101"/>
    <w:charset w:val="00"/>
    <w:family w:val="modern"/>
    <w:notTrueType/>
    <w:pitch w:val="variable"/>
    <w:sig w:usb0="00002007" w:usb1="00000000" w:usb2="00000000"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38" w:rsidRDefault="00D13938" w:rsidP="00D13938">
      <w:pPr>
        <w:spacing w:after="0" w:line="240" w:lineRule="auto"/>
      </w:pPr>
      <w:r>
        <w:separator/>
      </w:r>
    </w:p>
  </w:footnote>
  <w:footnote w:type="continuationSeparator" w:id="0">
    <w:p w:rsidR="00D13938" w:rsidRDefault="00D13938" w:rsidP="00D13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38" w:rsidRDefault="00D13938">
    <w:pPr>
      <w:pStyle w:val="Header"/>
    </w:pPr>
    <w:r w:rsidRPr="00D13938">
      <w:drawing>
        <wp:anchor distT="0" distB="0" distL="114300" distR="114300" simplePos="0" relativeHeight="251659264" behindDoc="0" locked="0" layoutInCell="1" allowOverlap="1" wp14:anchorId="690ABFB7" wp14:editId="5C69B083">
          <wp:simplePos x="0" y="0"/>
          <wp:positionH relativeFrom="column">
            <wp:posOffset>4838700</wp:posOffset>
          </wp:positionH>
          <wp:positionV relativeFrom="paragraph">
            <wp:posOffset>73660</wp:posOffset>
          </wp:positionV>
          <wp:extent cx="1346835" cy="935990"/>
          <wp:effectExtent l="0" t="0" r="0" b="3810"/>
          <wp:wrapTight wrapText="bothSides">
            <wp:wrapPolygon edited="0">
              <wp:start x="0" y="0"/>
              <wp:lineTo x="0" y="21102"/>
              <wp:lineTo x="21182" y="21102"/>
              <wp:lineTo x="211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lement.png"/>
                  <pic:cNvPicPr/>
                </pic:nvPicPr>
                <pic:blipFill>
                  <a:blip r:embed="rId1">
                    <a:extLst>
                      <a:ext uri="{28A0092B-C50C-407E-A947-70E740481C1C}">
                        <a14:useLocalDpi xmlns:a14="http://schemas.microsoft.com/office/drawing/2010/main" val="0"/>
                      </a:ext>
                    </a:extLst>
                  </a:blip>
                  <a:stretch>
                    <a:fillRect/>
                  </a:stretch>
                </pic:blipFill>
                <pic:spPr>
                  <a:xfrm>
                    <a:off x="0" y="0"/>
                    <a:ext cx="1346835" cy="935990"/>
                  </a:xfrm>
                  <a:prstGeom prst="rect">
                    <a:avLst/>
                  </a:prstGeom>
                </pic:spPr>
              </pic:pic>
            </a:graphicData>
          </a:graphic>
          <wp14:sizeRelH relativeFrom="page">
            <wp14:pctWidth>0</wp14:pctWidth>
          </wp14:sizeRelH>
          <wp14:sizeRelV relativeFrom="page">
            <wp14:pctHeight>0</wp14:pctHeight>
          </wp14:sizeRelV>
        </wp:anchor>
      </w:drawing>
    </w:r>
    <w:r w:rsidRPr="00D13938">
      <w:drawing>
        <wp:anchor distT="0" distB="0" distL="114300" distR="114300" simplePos="0" relativeHeight="251660288" behindDoc="0" locked="0" layoutInCell="1" allowOverlap="1" wp14:anchorId="2F61BDC3" wp14:editId="53B9ADAB">
          <wp:simplePos x="0" y="0"/>
          <wp:positionH relativeFrom="column">
            <wp:posOffset>-165100</wp:posOffset>
          </wp:positionH>
          <wp:positionV relativeFrom="paragraph">
            <wp:posOffset>167005</wp:posOffset>
          </wp:positionV>
          <wp:extent cx="1619885" cy="935355"/>
          <wp:effectExtent l="0" t="0" r="5715" b="4445"/>
          <wp:wrapTight wrapText="bothSides">
            <wp:wrapPolygon edited="0">
              <wp:start x="0" y="0"/>
              <wp:lineTo x="0" y="21116"/>
              <wp:lineTo x="21338" y="21116"/>
              <wp:lineTo x="2133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ENG.png"/>
                  <pic:cNvPicPr/>
                </pic:nvPicPr>
                <pic:blipFill>
                  <a:blip r:embed="rId2">
                    <a:extLst>
                      <a:ext uri="{28A0092B-C50C-407E-A947-70E740481C1C}">
                        <a14:useLocalDpi xmlns:a14="http://schemas.microsoft.com/office/drawing/2010/main" val="0"/>
                      </a:ext>
                    </a:extLst>
                  </a:blip>
                  <a:stretch>
                    <a:fillRect/>
                  </a:stretch>
                </pic:blipFill>
                <pic:spPr>
                  <a:xfrm>
                    <a:off x="0" y="0"/>
                    <a:ext cx="1619885" cy="935355"/>
                  </a:xfrm>
                  <a:prstGeom prst="rect">
                    <a:avLst/>
                  </a:prstGeom>
                </pic:spPr>
              </pic:pic>
            </a:graphicData>
          </a:graphic>
          <wp14:sizeRelH relativeFrom="page">
            <wp14:pctWidth>0</wp14:pctWidth>
          </wp14:sizeRelH>
          <wp14:sizeRelV relativeFrom="page">
            <wp14:pctHeight>0</wp14:pctHeight>
          </wp14:sizeRelV>
        </wp:anchor>
      </w:drawing>
    </w:r>
  </w:p>
  <w:p w:rsidR="00D13938" w:rsidRDefault="00D13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561"/>
    <w:multiLevelType w:val="hybridMultilevel"/>
    <w:tmpl w:val="8CBA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F7D1E"/>
    <w:multiLevelType w:val="hybridMultilevel"/>
    <w:tmpl w:val="FEA6ACDA"/>
    <w:lvl w:ilvl="0" w:tplc="AC666EF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A12844"/>
    <w:multiLevelType w:val="hybridMultilevel"/>
    <w:tmpl w:val="408EE8BC"/>
    <w:lvl w:ilvl="0" w:tplc="2FA6503C">
      <w:numFmt w:val="bullet"/>
      <w:lvlText w:val="•"/>
      <w:lvlJc w:val="left"/>
      <w:pPr>
        <w:ind w:left="1080" w:hanging="720"/>
      </w:pPr>
      <w:rPr>
        <w:rFonts w:ascii="Calibri" w:eastAsiaTheme="minorHAnsi" w:hAnsi="Calibri" w:cs="Calibr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7567CA"/>
    <w:multiLevelType w:val="hybridMultilevel"/>
    <w:tmpl w:val="F18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6F"/>
    <w:rsid w:val="00001A7A"/>
    <w:rsid w:val="00045CA7"/>
    <w:rsid w:val="0006484E"/>
    <w:rsid w:val="000757E0"/>
    <w:rsid w:val="0007790B"/>
    <w:rsid w:val="00085298"/>
    <w:rsid w:val="00087465"/>
    <w:rsid w:val="00091227"/>
    <w:rsid w:val="000976D6"/>
    <w:rsid w:val="000C35AB"/>
    <w:rsid w:val="000C3FEA"/>
    <w:rsid w:val="000D5818"/>
    <w:rsid w:val="000F37BC"/>
    <w:rsid w:val="001362E0"/>
    <w:rsid w:val="001457F7"/>
    <w:rsid w:val="001463FA"/>
    <w:rsid w:val="00172BE1"/>
    <w:rsid w:val="0018620C"/>
    <w:rsid w:val="00192D4B"/>
    <w:rsid w:val="001A07AF"/>
    <w:rsid w:val="001B4AB8"/>
    <w:rsid w:val="001D1D7F"/>
    <w:rsid w:val="00215486"/>
    <w:rsid w:val="00226724"/>
    <w:rsid w:val="00250471"/>
    <w:rsid w:val="00262079"/>
    <w:rsid w:val="00270C8B"/>
    <w:rsid w:val="00276FE0"/>
    <w:rsid w:val="00287E27"/>
    <w:rsid w:val="00290C85"/>
    <w:rsid w:val="00296B7C"/>
    <w:rsid w:val="002A2202"/>
    <w:rsid w:val="002A428A"/>
    <w:rsid w:val="002A493D"/>
    <w:rsid w:val="002E1403"/>
    <w:rsid w:val="002E17B9"/>
    <w:rsid w:val="002E51E8"/>
    <w:rsid w:val="002F516F"/>
    <w:rsid w:val="00312B0E"/>
    <w:rsid w:val="0035642C"/>
    <w:rsid w:val="003A7B15"/>
    <w:rsid w:val="003E71EC"/>
    <w:rsid w:val="00402406"/>
    <w:rsid w:val="004060E0"/>
    <w:rsid w:val="00427537"/>
    <w:rsid w:val="0043368C"/>
    <w:rsid w:val="00466531"/>
    <w:rsid w:val="00472766"/>
    <w:rsid w:val="00473299"/>
    <w:rsid w:val="004B0A56"/>
    <w:rsid w:val="004B3379"/>
    <w:rsid w:val="004C5D55"/>
    <w:rsid w:val="004E5456"/>
    <w:rsid w:val="004F1C24"/>
    <w:rsid w:val="004F70E1"/>
    <w:rsid w:val="00507DA6"/>
    <w:rsid w:val="0051130A"/>
    <w:rsid w:val="00512192"/>
    <w:rsid w:val="00514E93"/>
    <w:rsid w:val="005156E5"/>
    <w:rsid w:val="0052373B"/>
    <w:rsid w:val="005242D3"/>
    <w:rsid w:val="0053732A"/>
    <w:rsid w:val="00557EEB"/>
    <w:rsid w:val="00562822"/>
    <w:rsid w:val="005661F4"/>
    <w:rsid w:val="00576A61"/>
    <w:rsid w:val="00581EA6"/>
    <w:rsid w:val="00590265"/>
    <w:rsid w:val="0059395A"/>
    <w:rsid w:val="005B6A06"/>
    <w:rsid w:val="005C1CDF"/>
    <w:rsid w:val="005D1877"/>
    <w:rsid w:val="005D5F73"/>
    <w:rsid w:val="005E7A09"/>
    <w:rsid w:val="005F0FCB"/>
    <w:rsid w:val="005F6A85"/>
    <w:rsid w:val="006165D7"/>
    <w:rsid w:val="00616C4F"/>
    <w:rsid w:val="006404B3"/>
    <w:rsid w:val="00644A34"/>
    <w:rsid w:val="00646A84"/>
    <w:rsid w:val="00650C87"/>
    <w:rsid w:val="00662EA5"/>
    <w:rsid w:val="00664C99"/>
    <w:rsid w:val="00685948"/>
    <w:rsid w:val="00687CFE"/>
    <w:rsid w:val="00691A5E"/>
    <w:rsid w:val="006A17CF"/>
    <w:rsid w:val="006A34A5"/>
    <w:rsid w:val="006C066D"/>
    <w:rsid w:val="006C7EC8"/>
    <w:rsid w:val="006D08B3"/>
    <w:rsid w:val="006E2577"/>
    <w:rsid w:val="006F0AEB"/>
    <w:rsid w:val="006F5554"/>
    <w:rsid w:val="00704B5A"/>
    <w:rsid w:val="00715469"/>
    <w:rsid w:val="0073057F"/>
    <w:rsid w:val="007725A0"/>
    <w:rsid w:val="0078030A"/>
    <w:rsid w:val="00786A9F"/>
    <w:rsid w:val="00794EA5"/>
    <w:rsid w:val="007C310D"/>
    <w:rsid w:val="007C4346"/>
    <w:rsid w:val="007C4C1E"/>
    <w:rsid w:val="007D394E"/>
    <w:rsid w:val="007D633D"/>
    <w:rsid w:val="007F5258"/>
    <w:rsid w:val="00821880"/>
    <w:rsid w:val="0084455A"/>
    <w:rsid w:val="008815CE"/>
    <w:rsid w:val="0088431E"/>
    <w:rsid w:val="008E0F06"/>
    <w:rsid w:val="008F4892"/>
    <w:rsid w:val="00912C7D"/>
    <w:rsid w:val="00921E67"/>
    <w:rsid w:val="00924E72"/>
    <w:rsid w:val="00930A1C"/>
    <w:rsid w:val="009367C9"/>
    <w:rsid w:val="00941896"/>
    <w:rsid w:val="00942921"/>
    <w:rsid w:val="00962AC4"/>
    <w:rsid w:val="0096769B"/>
    <w:rsid w:val="00974764"/>
    <w:rsid w:val="009A4304"/>
    <w:rsid w:val="009D4A7D"/>
    <w:rsid w:val="009D75AB"/>
    <w:rsid w:val="009E2EF3"/>
    <w:rsid w:val="009F15D4"/>
    <w:rsid w:val="00A11D76"/>
    <w:rsid w:val="00A27CF3"/>
    <w:rsid w:val="00A32F3A"/>
    <w:rsid w:val="00A6006F"/>
    <w:rsid w:val="00A748AE"/>
    <w:rsid w:val="00AA0CF2"/>
    <w:rsid w:val="00AC6833"/>
    <w:rsid w:val="00AD4AF3"/>
    <w:rsid w:val="00AD77BC"/>
    <w:rsid w:val="00AF08CE"/>
    <w:rsid w:val="00B0113A"/>
    <w:rsid w:val="00B16C6B"/>
    <w:rsid w:val="00B438CA"/>
    <w:rsid w:val="00B50AEE"/>
    <w:rsid w:val="00B61196"/>
    <w:rsid w:val="00B63253"/>
    <w:rsid w:val="00B64B07"/>
    <w:rsid w:val="00B65173"/>
    <w:rsid w:val="00B77280"/>
    <w:rsid w:val="00BA236F"/>
    <w:rsid w:val="00BB522B"/>
    <w:rsid w:val="00C27F8C"/>
    <w:rsid w:val="00C347A2"/>
    <w:rsid w:val="00C4678E"/>
    <w:rsid w:val="00C5419B"/>
    <w:rsid w:val="00C638AC"/>
    <w:rsid w:val="00C65CC3"/>
    <w:rsid w:val="00C720F1"/>
    <w:rsid w:val="00C76B59"/>
    <w:rsid w:val="00C8350E"/>
    <w:rsid w:val="00CA3AFA"/>
    <w:rsid w:val="00CB7D56"/>
    <w:rsid w:val="00CD0F3B"/>
    <w:rsid w:val="00CD407E"/>
    <w:rsid w:val="00CD5A98"/>
    <w:rsid w:val="00CE0C88"/>
    <w:rsid w:val="00CE5175"/>
    <w:rsid w:val="00CF5C59"/>
    <w:rsid w:val="00D13938"/>
    <w:rsid w:val="00D25EE8"/>
    <w:rsid w:val="00D37CCE"/>
    <w:rsid w:val="00D404A4"/>
    <w:rsid w:val="00D455F0"/>
    <w:rsid w:val="00D5254B"/>
    <w:rsid w:val="00D96BD9"/>
    <w:rsid w:val="00D9773D"/>
    <w:rsid w:val="00DC04C9"/>
    <w:rsid w:val="00E30D24"/>
    <w:rsid w:val="00E34AC9"/>
    <w:rsid w:val="00E43961"/>
    <w:rsid w:val="00E53EA2"/>
    <w:rsid w:val="00E64A8F"/>
    <w:rsid w:val="00E84526"/>
    <w:rsid w:val="00E8750D"/>
    <w:rsid w:val="00EA60F9"/>
    <w:rsid w:val="00EC7834"/>
    <w:rsid w:val="00ED0471"/>
    <w:rsid w:val="00ED37B4"/>
    <w:rsid w:val="00F065F5"/>
    <w:rsid w:val="00F158C4"/>
    <w:rsid w:val="00F30CAA"/>
    <w:rsid w:val="00F36613"/>
    <w:rsid w:val="00F40B28"/>
    <w:rsid w:val="00F47CCA"/>
    <w:rsid w:val="00F5364C"/>
    <w:rsid w:val="00F62B5B"/>
    <w:rsid w:val="00F74B80"/>
    <w:rsid w:val="00F949C6"/>
    <w:rsid w:val="00FB7A67"/>
    <w:rsid w:val="00FC5BD2"/>
    <w:rsid w:val="00FD2155"/>
    <w:rsid w:val="00FD239F"/>
    <w:rsid w:val="00FF29BA"/>
    <w:rsid w:val="00FF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6F"/>
    <w:pPr>
      <w:ind w:left="720"/>
      <w:contextualSpacing/>
    </w:pPr>
  </w:style>
  <w:style w:type="table" w:styleId="TableGrid">
    <w:name w:val="Table Grid"/>
    <w:basedOn w:val="TableNormal"/>
    <w:uiPriority w:val="59"/>
    <w:rsid w:val="002F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A8F"/>
    <w:rPr>
      <w:color w:val="0000FF" w:themeColor="hyperlink"/>
      <w:u w:val="single"/>
    </w:rPr>
  </w:style>
  <w:style w:type="paragraph" w:styleId="BalloonText">
    <w:name w:val="Balloon Text"/>
    <w:basedOn w:val="Normal"/>
    <w:link w:val="BalloonTextChar"/>
    <w:uiPriority w:val="99"/>
    <w:semiHidden/>
    <w:unhideWhenUsed/>
    <w:rsid w:val="00B7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280"/>
    <w:rPr>
      <w:rFonts w:ascii="Tahoma" w:hAnsi="Tahoma" w:cs="Tahoma"/>
      <w:sz w:val="16"/>
      <w:szCs w:val="16"/>
    </w:rPr>
  </w:style>
  <w:style w:type="paragraph" w:styleId="Header">
    <w:name w:val="header"/>
    <w:basedOn w:val="Normal"/>
    <w:link w:val="HeaderChar"/>
    <w:uiPriority w:val="99"/>
    <w:unhideWhenUsed/>
    <w:rsid w:val="00D13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938"/>
  </w:style>
  <w:style w:type="paragraph" w:styleId="Footer">
    <w:name w:val="footer"/>
    <w:basedOn w:val="Normal"/>
    <w:link w:val="FooterChar"/>
    <w:uiPriority w:val="99"/>
    <w:unhideWhenUsed/>
    <w:rsid w:val="00D1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6F"/>
    <w:pPr>
      <w:ind w:left="720"/>
      <w:contextualSpacing/>
    </w:pPr>
  </w:style>
  <w:style w:type="table" w:styleId="TableGrid">
    <w:name w:val="Table Grid"/>
    <w:basedOn w:val="TableNormal"/>
    <w:uiPriority w:val="59"/>
    <w:rsid w:val="002F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A8F"/>
    <w:rPr>
      <w:color w:val="0000FF" w:themeColor="hyperlink"/>
      <w:u w:val="single"/>
    </w:rPr>
  </w:style>
  <w:style w:type="paragraph" w:styleId="BalloonText">
    <w:name w:val="Balloon Text"/>
    <w:basedOn w:val="Normal"/>
    <w:link w:val="BalloonTextChar"/>
    <w:uiPriority w:val="99"/>
    <w:semiHidden/>
    <w:unhideWhenUsed/>
    <w:rsid w:val="00B7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280"/>
    <w:rPr>
      <w:rFonts w:ascii="Tahoma" w:hAnsi="Tahoma" w:cs="Tahoma"/>
      <w:sz w:val="16"/>
      <w:szCs w:val="16"/>
    </w:rPr>
  </w:style>
  <w:style w:type="paragraph" w:styleId="Header">
    <w:name w:val="header"/>
    <w:basedOn w:val="Normal"/>
    <w:link w:val="HeaderChar"/>
    <w:uiPriority w:val="99"/>
    <w:unhideWhenUsed/>
    <w:rsid w:val="00D13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938"/>
  </w:style>
  <w:style w:type="paragraph" w:styleId="Footer">
    <w:name w:val="footer"/>
    <w:basedOn w:val="Normal"/>
    <w:link w:val="FooterChar"/>
    <w:uiPriority w:val="99"/>
    <w:unhideWhenUsed/>
    <w:rsid w:val="00D1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iam-Townsend@chcymru.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ow.ly/mCLE3023cqY"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ow.ly/CjjJ3023cf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1FEC87-7CE3-498A-BB73-DB287C59EFCC}" type="doc">
      <dgm:prSet loTypeId="urn:microsoft.com/office/officeart/2009/layout/CircleArrowProcess" loCatId="process" qsTypeId="urn:microsoft.com/office/officeart/2005/8/quickstyle/simple1" qsCatId="simple" csTypeId="urn:microsoft.com/office/officeart/2005/8/colors/accent2_2" csCatId="accent2" phldr="1"/>
      <dgm:spPr/>
      <dgm:t>
        <a:bodyPr/>
        <a:lstStyle/>
        <a:p>
          <a:endParaRPr lang="en-US"/>
        </a:p>
      </dgm:t>
    </dgm:pt>
    <dgm:pt modelId="{D4B1749A-CD6D-4F50-9DCA-64F27F4152F4}">
      <dgm:prSet phldrT="[Testun]"/>
      <dgm:spPr/>
      <dgm:t>
        <a:bodyPr/>
        <a:lstStyle/>
        <a:p>
          <a:pPr algn="ctr"/>
          <a:r>
            <a:rPr lang="en-US" b="1"/>
            <a:t>Consultation</a:t>
          </a:r>
        </a:p>
      </dgm:t>
    </dgm:pt>
    <dgm:pt modelId="{AFF85449-3182-4A23-8735-FBD909234D01}" type="parTrans" cxnId="{DA28298C-22C5-41F4-B9A0-7E5C10364C21}">
      <dgm:prSet/>
      <dgm:spPr/>
      <dgm:t>
        <a:bodyPr/>
        <a:lstStyle/>
        <a:p>
          <a:pPr algn="ctr"/>
          <a:endParaRPr lang="en-US"/>
        </a:p>
      </dgm:t>
    </dgm:pt>
    <dgm:pt modelId="{C86B3F70-6E55-4FBC-911C-DF2F1734F135}" type="sibTrans" cxnId="{DA28298C-22C5-41F4-B9A0-7E5C10364C21}">
      <dgm:prSet/>
      <dgm:spPr/>
      <dgm:t>
        <a:bodyPr/>
        <a:lstStyle/>
        <a:p>
          <a:pPr algn="ctr"/>
          <a:endParaRPr lang="en-US"/>
        </a:p>
      </dgm:t>
    </dgm:pt>
    <dgm:pt modelId="{B0378CFF-B5EB-468A-931C-727DCFCD23B8}">
      <dgm:prSet phldrT="[Testun]"/>
      <dgm:spPr/>
      <dgm:t>
        <a:bodyPr/>
        <a:lstStyle/>
        <a:p>
          <a:pPr algn="ctr"/>
          <a:r>
            <a:rPr lang="en-US" b="1"/>
            <a:t>Regulations</a:t>
          </a:r>
        </a:p>
      </dgm:t>
    </dgm:pt>
    <dgm:pt modelId="{260E6170-77C5-46B2-BDAC-0B743383ABBE}" type="parTrans" cxnId="{1D5DCEA9-DCFE-4473-9E13-3FDC15EC7C0E}">
      <dgm:prSet/>
      <dgm:spPr/>
      <dgm:t>
        <a:bodyPr/>
        <a:lstStyle/>
        <a:p>
          <a:pPr algn="ctr"/>
          <a:endParaRPr lang="en-US"/>
        </a:p>
      </dgm:t>
    </dgm:pt>
    <dgm:pt modelId="{32DAFA08-2EEB-460B-8FDC-6E65783A3036}" type="sibTrans" cxnId="{1D5DCEA9-DCFE-4473-9E13-3FDC15EC7C0E}">
      <dgm:prSet/>
      <dgm:spPr/>
      <dgm:t>
        <a:bodyPr/>
        <a:lstStyle/>
        <a:p>
          <a:pPr algn="ctr"/>
          <a:endParaRPr lang="en-US"/>
        </a:p>
      </dgm:t>
    </dgm:pt>
    <dgm:pt modelId="{5DA86872-AD1A-492E-83C1-28E08E716891}">
      <dgm:prSet phldrT="[Testun]"/>
      <dgm:spPr/>
      <dgm:t>
        <a:bodyPr/>
        <a:lstStyle/>
        <a:p>
          <a:pPr algn="ctr"/>
          <a:r>
            <a:rPr lang="en-US" b="1"/>
            <a:t>Welsh Assembly</a:t>
          </a:r>
        </a:p>
      </dgm:t>
    </dgm:pt>
    <dgm:pt modelId="{5F3B03A8-5D10-4F30-9719-2E2362832119}" type="parTrans" cxnId="{A379344A-581B-4971-B79C-9D89B449FE65}">
      <dgm:prSet/>
      <dgm:spPr/>
      <dgm:t>
        <a:bodyPr/>
        <a:lstStyle/>
        <a:p>
          <a:pPr algn="ctr"/>
          <a:endParaRPr lang="en-US"/>
        </a:p>
      </dgm:t>
    </dgm:pt>
    <dgm:pt modelId="{808D63B0-1FD5-43A6-8E5E-7E3C9C1B2753}" type="sibTrans" cxnId="{A379344A-581B-4971-B79C-9D89B449FE65}">
      <dgm:prSet/>
      <dgm:spPr/>
      <dgm:t>
        <a:bodyPr/>
        <a:lstStyle/>
        <a:p>
          <a:pPr algn="ctr"/>
          <a:endParaRPr lang="en-US"/>
        </a:p>
      </dgm:t>
    </dgm:pt>
    <dgm:pt modelId="{9B74F9BF-CAFD-4682-A180-8D6543826C56}">
      <dgm:prSet phldrT="[Testun]" custT="1"/>
      <dgm:spPr/>
      <dgm:t>
        <a:bodyPr/>
        <a:lstStyle/>
        <a:p>
          <a:pPr algn="ctr"/>
          <a:r>
            <a:rPr lang="en-US" sz="1200" b="1"/>
            <a:t>Welsh Language Commissioner</a:t>
          </a:r>
        </a:p>
      </dgm:t>
    </dgm:pt>
    <dgm:pt modelId="{7C410580-AB8D-4624-BD25-049758AA9E7F}" type="parTrans" cxnId="{E0C014C0-C288-445F-ACC2-D8B33B036EF5}">
      <dgm:prSet/>
      <dgm:spPr/>
      <dgm:t>
        <a:bodyPr/>
        <a:lstStyle/>
        <a:p>
          <a:pPr algn="ctr"/>
          <a:endParaRPr lang="en-US"/>
        </a:p>
      </dgm:t>
    </dgm:pt>
    <dgm:pt modelId="{F566EA87-B19A-4570-9B4E-12B30A8F3F8C}" type="sibTrans" cxnId="{E0C014C0-C288-445F-ACC2-D8B33B036EF5}">
      <dgm:prSet/>
      <dgm:spPr/>
      <dgm:t>
        <a:bodyPr/>
        <a:lstStyle/>
        <a:p>
          <a:pPr algn="ctr"/>
          <a:endParaRPr lang="en-US"/>
        </a:p>
      </dgm:t>
    </dgm:pt>
    <dgm:pt modelId="{5F16877C-9A26-47A9-A0AB-A58B96A7BF4F}">
      <dgm:prSet phldrT="[Testun]"/>
      <dgm:spPr/>
      <dgm:t>
        <a:bodyPr/>
        <a:lstStyle/>
        <a:p>
          <a:pPr algn="ctr"/>
          <a:r>
            <a:rPr lang="en-US" b="1"/>
            <a:t>Compliance Notices</a:t>
          </a:r>
        </a:p>
      </dgm:t>
    </dgm:pt>
    <dgm:pt modelId="{4A76DFF0-E199-4012-9DA8-0A37335825CB}" type="parTrans" cxnId="{7A1569A8-709B-4D3F-8345-78A7B79D8E18}">
      <dgm:prSet/>
      <dgm:spPr/>
      <dgm:t>
        <a:bodyPr/>
        <a:lstStyle/>
        <a:p>
          <a:pPr algn="ctr"/>
          <a:endParaRPr lang="en-US"/>
        </a:p>
      </dgm:t>
    </dgm:pt>
    <dgm:pt modelId="{5A9AA1FB-3664-4181-980D-C3F223AD50EE}" type="sibTrans" cxnId="{7A1569A8-709B-4D3F-8345-78A7B79D8E18}">
      <dgm:prSet/>
      <dgm:spPr/>
      <dgm:t>
        <a:bodyPr/>
        <a:lstStyle/>
        <a:p>
          <a:pPr algn="ctr"/>
          <a:endParaRPr lang="en-US"/>
        </a:p>
      </dgm:t>
    </dgm:pt>
    <dgm:pt modelId="{C14D66D3-C834-47B6-80CF-D392286BC075}" type="pres">
      <dgm:prSet presAssocID="{3C1FEC87-7CE3-498A-BB73-DB287C59EFCC}" presName="Name0" presStyleCnt="0">
        <dgm:presLayoutVars>
          <dgm:chMax val="7"/>
          <dgm:chPref val="7"/>
          <dgm:dir/>
          <dgm:animLvl val="lvl"/>
        </dgm:presLayoutVars>
      </dgm:prSet>
      <dgm:spPr/>
      <dgm:t>
        <a:bodyPr/>
        <a:lstStyle/>
        <a:p>
          <a:endParaRPr lang="en-GB"/>
        </a:p>
      </dgm:t>
    </dgm:pt>
    <dgm:pt modelId="{47BDF0F1-DD87-4E6B-98CD-BAEB4C2ADA56}" type="pres">
      <dgm:prSet presAssocID="{D4B1749A-CD6D-4F50-9DCA-64F27F4152F4}" presName="Accent1" presStyleCnt="0"/>
      <dgm:spPr/>
    </dgm:pt>
    <dgm:pt modelId="{1A385B37-2305-43FC-A9CD-C4E901EB3445}" type="pres">
      <dgm:prSet presAssocID="{D4B1749A-CD6D-4F50-9DCA-64F27F4152F4}" presName="Accent" presStyleLbl="node1" presStyleIdx="0" presStyleCnt="5"/>
      <dgm:spPr/>
    </dgm:pt>
    <dgm:pt modelId="{36B59841-3C2B-485B-9495-3C57AE715AD5}" type="pres">
      <dgm:prSet presAssocID="{D4B1749A-CD6D-4F50-9DCA-64F27F4152F4}" presName="Parent1" presStyleLbl="revTx" presStyleIdx="0" presStyleCnt="5">
        <dgm:presLayoutVars>
          <dgm:chMax val="1"/>
          <dgm:chPref val="1"/>
          <dgm:bulletEnabled val="1"/>
        </dgm:presLayoutVars>
      </dgm:prSet>
      <dgm:spPr/>
      <dgm:t>
        <a:bodyPr/>
        <a:lstStyle/>
        <a:p>
          <a:endParaRPr lang="en-US"/>
        </a:p>
      </dgm:t>
    </dgm:pt>
    <dgm:pt modelId="{62F002C4-5588-4970-969E-228FB54E464E}" type="pres">
      <dgm:prSet presAssocID="{B0378CFF-B5EB-468A-931C-727DCFCD23B8}" presName="Accent2" presStyleCnt="0"/>
      <dgm:spPr/>
    </dgm:pt>
    <dgm:pt modelId="{CBDCBAE4-5324-4923-BCCC-4397C73D5C8C}" type="pres">
      <dgm:prSet presAssocID="{B0378CFF-B5EB-468A-931C-727DCFCD23B8}" presName="Accent" presStyleLbl="node1" presStyleIdx="1" presStyleCnt="5"/>
      <dgm:spPr/>
    </dgm:pt>
    <dgm:pt modelId="{F1F381BD-C3BE-478D-8AA7-6DCA310F158C}" type="pres">
      <dgm:prSet presAssocID="{B0378CFF-B5EB-468A-931C-727DCFCD23B8}" presName="Parent2" presStyleLbl="revTx" presStyleIdx="1" presStyleCnt="5">
        <dgm:presLayoutVars>
          <dgm:chMax val="1"/>
          <dgm:chPref val="1"/>
          <dgm:bulletEnabled val="1"/>
        </dgm:presLayoutVars>
      </dgm:prSet>
      <dgm:spPr/>
      <dgm:t>
        <a:bodyPr/>
        <a:lstStyle/>
        <a:p>
          <a:endParaRPr lang="en-GB"/>
        </a:p>
      </dgm:t>
    </dgm:pt>
    <dgm:pt modelId="{74572FB7-D58D-4FA1-B85D-B8BCF8097D0D}" type="pres">
      <dgm:prSet presAssocID="{5DA86872-AD1A-492E-83C1-28E08E716891}" presName="Accent3" presStyleCnt="0"/>
      <dgm:spPr/>
    </dgm:pt>
    <dgm:pt modelId="{939D45AD-5DFA-441A-9554-6A9E798679EE}" type="pres">
      <dgm:prSet presAssocID="{5DA86872-AD1A-492E-83C1-28E08E716891}" presName="Accent" presStyleLbl="node1" presStyleIdx="2" presStyleCnt="5"/>
      <dgm:spPr/>
    </dgm:pt>
    <dgm:pt modelId="{905AACC7-2447-4769-ABCD-9060E8BA583B}" type="pres">
      <dgm:prSet presAssocID="{5DA86872-AD1A-492E-83C1-28E08E716891}" presName="Parent3" presStyleLbl="revTx" presStyleIdx="2" presStyleCnt="5">
        <dgm:presLayoutVars>
          <dgm:chMax val="1"/>
          <dgm:chPref val="1"/>
          <dgm:bulletEnabled val="1"/>
        </dgm:presLayoutVars>
      </dgm:prSet>
      <dgm:spPr/>
      <dgm:t>
        <a:bodyPr/>
        <a:lstStyle/>
        <a:p>
          <a:endParaRPr lang="en-GB"/>
        </a:p>
      </dgm:t>
    </dgm:pt>
    <dgm:pt modelId="{5102263E-C83E-4745-97DF-9FBE53A54E4A}" type="pres">
      <dgm:prSet presAssocID="{9B74F9BF-CAFD-4682-A180-8D6543826C56}" presName="Accent4" presStyleCnt="0"/>
      <dgm:spPr/>
    </dgm:pt>
    <dgm:pt modelId="{3CBFDBC8-B3C9-4894-BC91-CC87C9CBEC38}" type="pres">
      <dgm:prSet presAssocID="{9B74F9BF-CAFD-4682-A180-8D6543826C56}" presName="Accent" presStyleLbl="node1" presStyleIdx="3" presStyleCnt="5"/>
      <dgm:spPr/>
    </dgm:pt>
    <dgm:pt modelId="{A07EC33A-99E2-44D7-BE0E-10C7FED5299F}" type="pres">
      <dgm:prSet presAssocID="{9B74F9BF-CAFD-4682-A180-8D6543826C56}" presName="Parent4" presStyleLbl="revTx" presStyleIdx="3" presStyleCnt="5">
        <dgm:presLayoutVars>
          <dgm:chMax val="1"/>
          <dgm:chPref val="1"/>
          <dgm:bulletEnabled val="1"/>
        </dgm:presLayoutVars>
      </dgm:prSet>
      <dgm:spPr/>
      <dgm:t>
        <a:bodyPr/>
        <a:lstStyle/>
        <a:p>
          <a:endParaRPr lang="en-US"/>
        </a:p>
      </dgm:t>
    </dgm:pt>
    <dgm:pt modelId="{0E35C597-52A9-4B14-9217-59D34CF04E78}" type="pres">
      <dgm:prSet presAssocID="{5F16877C-9A26-47A9-A0AB-A58B96A7BF4F}" presName="Accent5" presStyleCnt="0"/>
      <dgm:spPr/>
    </dgm:pt>
    <dgm:pt modelId="{4A6DDB92-E7BB-4AEE-A733-49690A30C8E0}" type="pres">
      <dgm:prSet presAssocID="{5F16877C-9A26-47A9-A0AB-A58B96A7BF4F}" presName="Accent" presStyleLbl="node1" presStyleIdx="4" presStyleCnt="5"/>
      <dgm:spPr/>
    </dgm:pt>
    <dgm:pt modelId="{58CEE5F1-D093-4787-B6E0-5303E9BB5FAE}" type="pres">
      <dgm:prSet presAssocID="{5F16877C-9A26-47A9-A0AB-A58B96A7BF4F}" presName="Parent5" presStyleLbl="revTx" presStyleIdx="4" presStyleCnt="5">
        <dgm:presLayoutVars>
          <dgm:chMax val="1"/>
          <dgm:chPref val="1"/>
          <dgm:bulletEnabled val="1"/>
        </dgm:presLayoutVars>
      </dgm:prSet>
      <dgm:spPr/>
      <dgm:t>
        <a:bodyPr/>
        <a:lstStyle/>
        <a:p>
          <a:endParaRPr lang="en-US"/>
        </a:p>
      </dgm:t>
    </dgm:pt>
  </dgm:ptLst>
  <dgm:cxnLst>
    <dgm:cxn modelId="{CA8B8707-4B2C-4B5F-80C5-CB24088E138D}" type="presOf" srcId="{3C1FEC87-7CE3-498A-BB73-DB287C59EFCC}" destId="{C14D66D3-C834-47B6-80CF-D392286BC075}" srcOrd="0" destOrd="0" presId="urn:microsoft.com/office/officeart/2009/layout/CircleArrowProcess"/>
    <dgm:cxn modelId="{EEC7708A-6EF7-4987-AD41-284A799C68AE}" type="presOf" srcId="{B0378CFF-B5EB-468A-931C-727DCFCD23B8}" destId="{F1F381BD-C3BE-478D-8AA7-6DCA310F158C}" srcOrd="0" destOrd="0" presId="urn:microsoft.com/office/officeart/2009/layout/CircleArrowProcess"/>
    <dgm:cxn modelId="{E0C014C0-C288-445F-ACC2-D8B33B036EF5}" srcId="{3C1FEC87-7CE3-498A-BB73-DB287C59EFCC}" destId="{9B74F9BF-CAFD-4682-A180-8D6543826C56}" srcOrd="3" destOrd="0" parTransId="{7C410580-AB8D-4624-BD25-049758AA9E7F}" sibTransId="{F566EA87-B19A-4570-9B4E-12B30A8F3F8C}"/>
    <dgm:cxn modelId="{A379344A-581B-4971-B79C-9D89B449FE65}" srcId="{3C1FEC87-7CE3-498A-BB73-DB287C59EFCC}" destId="{5DA86872-AD1A-492E-83C1-28E08E716891}" srcOrd="2" destOrd="0" parTransId="{5F3B03A8-5D10-4F30-9719-2E2362832119}" sibTransId="{808D63B0-1FD5-43A6-8E5E-7E3C9C1B2753}"/>
    <dgm:cxn modelId="{CBCE95A2-51EB-4266-837E-41CD8F8D2B94}" type="presOf" srcId="{D4B1749A-CD6D-4F50-9DCA-64F27F4152F4}" destId="{36B59841-3C2B-485B-9495-3C57AE715AD5}" srcOrd="0" destOrd="0" presId="urn:microsoft.com/office/officeart/2009/layout/CircleArrowProcess"/>
    <dgm:cxn modelId="{1D5DCEA9-DCFE-4473-9E13-3FDC15EC7C0E}" srcId="{3C1FEC87-7CE3-498A-BB73-DB287C59EFCC}" destId="{B0378CFF-B5EB-468A-931C-727DCFCD23B8}" srcOrd="1" destOrd="0" parTransId="{260E6170-77C5-46B2-BDAC-0B743383ABBE}" sibTransId="{32DAFA08-2EEB-460B-8FDC-6E65783A3036}"/>
    <dgm:cxn modelId="{DA28298C-22C5-41F4-B9A0-7E5C10364C21}" srcId="{3C1FEC87-7CE3-498A-BB73-DB287C59EFCC}" destId="{D4B1749A-CD6D-4F50-9DCA-64F27F4152F4}" srcOrd="0" destOrd="0" parTransId="{AFF85449-3182-4A23-8735-FBD909234D01}" sibTransId="{C86B3F70-6E55-4FBC-911C-DF2F1734F135}"/>
    <dgm:cxn modelId="{C62A8488-1C50-427A-A3D2-C7BB22D33F32}" type="presOf" srcId="{9B74F9BF-CAFD-4682-A180-8D6543826C56}" destId="{A07EC33A-99E2-44D7-BE0E-10C7FED5299F}" srcOrd="0" destOrd="0" presId="urn:microsoft.com/office/officeart/2009/layout/CircleArrowProcess"/>
    <dgm:cxn modelId="{05CA8B5D-D0BB-455A-8E7A-F4B7A7223E3D}" type="presOf" srcId="{5F16877C-9A26-47A9-A0AB-A58B96A7BF4F}" destId="{58CEE5F1-D093-4787-B6E0-5303E9BB5FAE}" srcOrd="0" destOrd="0" presId="urn:microsoft.com/office/officeart/2009/layout/CircleArrowProcess"/>
    <dgm:cxn modelId="{E1000B86-CF34-47E9-AE4E-4E6D436D8BDE}" type="presOf" srcId="{5DA86872-AD1A-492E-83C1-28E08E716891}" destId="{905AACC7-2447-4769-ABCD-9060E8BA583B}" srcOrd="0" destOrd="0" presId="urn:microsoft.com/office/officeart/2009/layout/CircleArrowProcess"/>
    <dgm:cxn modelId="{7A1569A8-709B-4D3F-8345-78A7B79D8E18}" srcId="{3C1FEC87-7CE3-498A-BB73-DB287C59EFCC}" destId="{5F16877C-9A26-47A9-A0AB-A58B96A7BF4F}" srcOrd="4" destOrd="0" parTransId="{4A76DFF0-E199-4012-9DA8-0A37335825CB}" sibTransId="{5A9AA1FB-3664-4181-980D-C3F223AD50EE}"/>
    <dgm:cxn modelId="{D2EA0140-37C4-43B2-80B3-2CB38FE99BDB}" type="presParOf" srcId="{C14D66D3-C834-47B6-80CF-D392286BC075}" destId="{47BDF0F1-DD87-4E6B-98CD-BAEB4C2ADA56}" srcOrd="0" destOrd="0" presId="urn:microsoft.com/office/officeart/2009/layout/CircleArrowProcess"/>
    <dgm:cxn modelId="{5C9BE32C-2ECD-4735-A045-AFEF1CC3644B}" type="presParOf" srcId="{47BDF0F1-DD87-4E6B-98CD-BAEB4C2ADA56}" destId="{1A385B37-2305-43FC-A9CD-C4E901EB3445}" srcOrd="0" destOrd="0" presId="urn:microsoft.com/office/officeart/2009/layout/CircleArrowProcess"/>
    <dgm:cxn modelId="{DD1F464B-1454-4196-8B75-20FB9BCDDD80}" type="presParOf" srcId="{C14D66D3-C834-47B6-80CF-D392286BC075}" destId="{36B59841-3C2B-485B-9495-3C57AE715AD5}" srcOrd="1" destOrd="0" presId="urn:microsoft.com/office/officeart/2009/layout/CircleArrowProcess"/>
    <dgm:cxn modelId="{555C1A95-44D1-4E43-BD58-FCD1D8FD396E}" type="presParOf" srcId="{C14D66D3-C834-47B6-80CF-D392286BC075}" destId="{62F002C4-5588-4970-969E-228FB54E464E}" srcOrd="2" destOrd="0" presId="urn:microsoft.com/office/officeart/2009/layout/CircleArrowProcess"/>
    <dgm:cxn modelId="{95D4E7F3-FC94-44C0-9E6C-5D09F1A42A11}" type="presParOf" srcId="{62F002C4-5588-4970-969E-228FB54E464E}" destId="{CBDCBAE4-5324-4923-BCCC-4397C73D5C8C}" srcOrd="0" destOrd="0" presId="urn:microsoft.com/office/officeart/2009/layout/CircleArrowProcess"/>
    <dgm:cxn modelId="{5FE72D89-ED7A-450B-B534-C83241E1ABC2}" type="presParOf" srcId="{C14D66D3-C834-47B6-80CF-D392286BC075}" destId="{F1F381BD-C3BE-478D-8AA7-6DCA310F158C}" srcOrd="3" destOrd="0" presId="urn:microsoft.com/office/officeart/2009/layout/CircleArrowProcess"/>
    <dgm:cxn modelId="{ECA0FA14-8BFB-4B5B-A95A-7AAC132402E8}" type="presParOf" srcId="{C14D66D3-C834-47B6-80CF-D392286BC075}" destId="{74572FB7-D58D-4FA1-B85D-B8BCF8097D0D}" srcOrd="4" destOrd="0" presId="urn:microsoft.com/office/officeart/2009/layout/CircleArrowProcess"/>
    <dgm:cxn modelId="{1FDE2DCF-DF51-4D06-B067-FCEFA6BCBB7A}" type="presParOf" srcId="{74572FB7-D58D-4FA1-B85D-B8BCF8097D0D}" destId="{939D45AD-5DFA-441A-9554-6A9E798679EE}" srcOrd="0" destOrd="0" presId="urn:microsoft.com/office/officeart/2009/layout/CircleArrowProcess"/>
    <dgm:cxn modelId="{83279F81-CAE8-428F-8F5A-FBF3089B829A}" type="presParOf" srcId="{C14D66D3-C834-47B6-80CF-D392286BC075}" destId="{905AACC7-2447-4769-ABCD-9060E8BA583B}" srcOrd="5" destOrd="0" presId="urn:microsoft.com/office/officeart/2009/layout/CircleArrowProcess"/>
    <dgm:cxn modelId="{95E2C26B-E5FF-4556-9F1B-6629AD5CE71F}" type="presParOf" srcId="{C14D66D3-C834-47B6-80CF-D392286BC075}" destId="{5102263E-C83E-4745-97DF-9FBE53A54E4A}" srcOrd="6" destOrd="0" presId="urn:microsoft.com/office/officeart/2009/layout/CircleArrowProcess"/>
    <dgm:cxn modelId="{A785DACD-1F50-4FED-9326-09A2A358D638}" type="presParOf" srcId="{5102263E-C83E-4745-97DF-9FBE53A54E4A}" destId="{3CBFDBC8-B3C9-4894-BC91-CC87C9CBEC38}" srcOrd="0" destOrd="0" presId="urn:microsoft.com/office/officeart/2009/layout/CircleArrowProcess"/>
    <dgm:cxn modelId="{6466F03A-10E2-4430-B57C-3D2824BBDB59}" type="presParOf" srcId="{C14D66D3-C834-47B6-80CF-D392286BC075}" destId="{A07EC33A-99E2-44D7-BE0E-10C7FED5299F}" srcOrd="7" destOrd="0" presId="urn:microsoft.com/office/officeart/2009/layout/CircleArrowProcess"/>
    <dgm:cxn modelId="{75C3B508-EBCD-4278-9BD7-89B1BE87174A}" type="presParOf" srcId="{C14D66D3-C834-47B6-80CF-D392286BC075}" destId="{0E35C597-52A9-4B14-9217-59D34CF04E78}" srcOrd="8" destOrd="0" presId="urn:microsoft.com/office/officeart/2009/layout/CircleArrowProcess"/>
    <dgm:cxn modelId="{A6EDC95A-1658-437E-AC41-5934AFEAD4FC}" type="presParOf" srcId="{0E35C597-52A9-4B14-9217-59D34CF04E78}" destId="{4A6DDB92-E7BB-4AEE-A733-49690A30C8E0}" srcOrd="0" destOrd="0" presId="urn:microsoft.com/office/officeart/2009/layout/CircleArrowProcess"/>
    <dgm:cxn modelId="{1AEBBF15-B816-42F6-A6C7-5CA5B4F9CADD}" type="presParOf" srcId="{C14D66D3-C834-47B6-80CF-D392286BC075}" destId="{58CEE5F1-D093-4787-B6E0-5303E9BB5FAE}" srcOrd="9"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385B37-2305-43FC-A9CD-C4E901EB3445}">
      <dsp:nvSpPr>
        <dsp:cNvPr id="0" name=""/>
        <dsp:cNvSpPr/>
      </dsp:nvSpPr>
      <dsp:spPr>
        <a:xfrm>
          <a:off x="1054417" y="578573"/>
          <a:ext cx="1827999" cy="1828091"/>
        </a:xfrm>
        <a:prstGeom prst="circularArrow">
          <a:avLst>
            <a:gd name="adj1" fmla="val 10980"/>
            <a:gd name="adj2" fmla="val 1142322"/>
            <a:gd name="adj3" fmla="val 4500000"/>
            <a:gd name="adj4" fmla="val 10800000"/>
            <a:gd name="adj5" fmla="val 125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B59841-3C2B-485B-9495-3C57AE715AD5}">
      <dsp:nvSpPr>
        <dsp:cNvPr id="0" name=""/>
        <dsp:cNvSpPr/>
      </dsp:nvSpPr>
      <dsp:spPr>
        <a:xfrm>
          <a:off x="1458010" y="1240652"/>
          <a:ext cx="1020127" cy="509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t>Consultation</a:t>
          </a:r>
        </a:p>
      </dsp:txBody>
      <dsp:txXfrm>
        <a:off x="1458010" y="1240652"/>
        <a:ext cx="1020127" cy="509835"/>
      </dsp:txXfrm>
    </dsp:sp>
    <dsp:sp modelId="{CBDCBAE4-5324-4923-BCCC-4397C73D5C8C}">
      <dsp:nvSpPr>
        <dsp:cNvPr id="0" name=""/>
        <dsp:cNvSpPr/>
      </dsp:nvSpPr>
      <dsp:spPr>
        <a:xfrm>
          <a:off x="546582" y="1628929"/>
          <a:ext cx="1827999" cy="1828091"/>
        </a:xfrm>
        <a:prstGeom prst="leftCircularArrow">
          <a:avLst>
            <a:gd name="adj1" fmla="val 10980"/>
            <a:gd name="adj2" fmla="val 1142322"/>
            <a:gd name="adj3" fmla="val 6300000"/>
            <a:gd name="adj4" fmla="val 18900000"/>
            <a:gd name="adj5" fmla="val 125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F381BD-C3BE-478D-8AA7-6DCA310F158C}">
      <dsp:nvSpPr>
        <dsp:cNvPr id="0" name=""/>
        <dsp:cNvSpPr/>
      </dsp:nvSpPr>
      <dsp:spPr>
        <a:xfrm>
          <a:off x="948118" y="2293368"/>
          <a:ext cx="1020127" cy="509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t>Regulations</a:t>
          </a:r>
        </a:p>
      </dsp:txBody>
      <dsp:txXfrm>
        <a:off x="948118" y="2293368"/>
        <a:ext cx="1020127" cy="509835"/>
      </dsp:txXfrm>
    </dsp:sp>
    <dsp:sp modelId="{939D45AD-5DFA-441A-9554-6A9E798679EE}">
      <dsp:nvSpPr>
        <dsp:cNvPr id="0" name=""/>
        <dsp:cNvSpPr/>
      </dsp:nvSpPr>
      <dsp:spPr>
        <a:xfrm>
          <a:off x="1054417" y="2684006"/>
          <a:ext cx="1827999" cy="1828091"/>
        </a:xfrm>
        <a:prstGeom prst="circularArrow">
          <a:avLst>
            <a:gd name="adj1" fmla="val 10980"/>
            <a:gd name="adj2" fmla="val 1142322"/>
            <a:gd name="adj3" fmla="val 4500000"/>
            <a:gd name="adj4" fmla="val 13500000"/>
            <a:gd name="adj5" fmla="val 125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5AACC7-2447-4769-ABCD-9060E8BA583B}">
      <dsp:nvSpPr>
        <dsp:cNvPr id="0" name=""/>
        <dsp:cNvSpPr/>
      </dsp:nvSpPr>
      <dsp:spPr>
        <a:xfrm>
          <a:off x="1458010" y="3345495"/>
          <a:ext cx="1020127" cy="509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t>Welsh Assembly</a:t>
          </a:r>
        </a:p>
      </dsp:txBody>
      <dsp:txXfrm>
        <a:off x="1458010" y="3345495"/>
        <a:ext cx="1020127" cy="509835"/>
      </dsp:txXfrm>
    </dsp:sp>
    <dsp:sp modelId="{3CBFDBC8-B3C9-4894-BC91-CC87C9CBEC38}">
      <dsp:nvSpPr>
        <dsp:cNvPr id="0" name=""/>
        <dsp:cNvSpPr/>
      </dsp:nvSpPr>
      <dsp:spPr>
        <a:xfrm>
          <a:off x="546582" y="3736133"/>
          <a:ext cx="1827999" cy="1828091"/>
        </a:xfrm>
        <a:prstGeom prst="leftCircularArrow">
          <a:avLst>
            <a:gd name="adj1" fmla="val 10980"/>
            <a:gd name="adj2" fmla="val 1142322"/>
            <a:gd name="adj3" fmla="val 6300000"/>
            <a:gd name="adj4" fmla="val 18900000"/>
            <a:gd name="adj5" fmla="val 125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7EC33A-99E2-44D7-BE0E-10C7FED5299F}">
      <dsp:nvSpPr>
        <dsp:cNvPr id="0" name=""/>
        <dsp:cNvSpPr/>
      </dsp:nvSpPr>
      <dsp:spPr>
        <a:xfrm>
          <a:off x="948118" y="4398211"/>
          <a:ext cx="1020127" cy="509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Welsh Language Commissioner</a:t>
          </a:r>
        </a:p>
      </dsp:txBody>
      <dsp:txXfrm>
        <a:off x="948118" y="4398211"/>
        <a:ext cx="1020127" cy="509835"/>
      </dsp:txXfrm>
    </dsp:sp>
    <dsp:sp modelId="{4A6DDB92-E7BB-4AEE-A733-49690A30C8E0}">
      <dsp:nvSpPr>
        <dsp:cNvPr id="0" name=""/>
        <dsp:cNvSpPr/>
      </dsp:nvSpPr>
      <dsp:spPr>
        <a:xfrm>
          <a:off x="1184376" y="4908047"/>
          <a:ext cx="1570482" cy="1571403"/>
        </a:xfrm>
        <a:prstGeom prst="blockArc">
          <a:avLst>
            <a:gd name="adj1" fmla="val 13500000"/>
            <a:gd name="adj2" fmla="val 10800000"/>
            <a:gd name="adj3" fmla="val 1274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CEE5F1-D093-4787-B6E0-5303E9BB5FAE}">
      <dsp:nvSpPr>
        <dsp:cNvPr id="0" name=""/>
        <dsp:cNvSpPr/>
      </dsp:nvSpPr>
      <dsp:spPr>
        <a:xfrm>
          <a:off x="1458010" y="5450928"/>
          <a:ext cx="1020127" cy="509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t>Compliance Notices</a:t>
          </a:r>
        </a:p>
      </dsp:txBody>
      <dsp:txXfrm>
        <a:off x="1458010" y="5450928"/>
        <a:ext cx="1020127" cy="509835"/>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1813</Words>
  <Characters>10338</Characters>
  <Application>Microsoft Office Word</Application>
  <DocSecurity>0</DocSecurity>
  <Lines>86</Lines>
  <Paragraphs>24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Hewlett-Packard Company</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Townsend</dc:creator>
  <cp:lastModifiedBy> </cp:lastModifiedBy>
  <cp:revision>4</cp:revision>
  <dcterms:created xsi:type="dcterms:W3CDTF">2016-07-22T11:12:00Z</dcterms:created>
  <dcterms:modified xsi:type="dcterms:W3CDTF">2016-07-22T11:30:00Z</dcterms:modified>
</cp:coreProperties>
</file>